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502" w:rsidRPr="000B5C80" w:rsidRDefault="00826D3C" w:rsidP="00826D3C">
      <w:pPr>
        <w:rPr>
          <w:rFonts w:ascii="Arial" w:hAnsi="Arial" w:cs="Arial"/>
        </w:rPr>
      </w:pPr>
      <w:bookmarkStart w:id="0" w:name="_GoBack"/>
      <w:bookmarkEnd w:id="0"/>
      <w:r w:rsidRPr="000B5C80">
        <w:rPr>
          <w:rFonts w:ascii="Arial" w:hAnsi="Arial" w:cs="Arial"/>
          <w:noProof/>
          <w:lang w:eastAsia="de-DE"/>
        </w:rPr>
        <w:drawing>
          <wp:inline distT="0" distB="0" distL="0" distR="0">
            <wp:extent cx="5581650" cy="1449070"/>
            <wp:effectExtent l="0" t="0" r="0" b="0"/>
            <wp:docPr id="3" name="Bild 3" descr="http://file1.npage.de/003906/56/bilder/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ile1.npage.de/003906/56/bilder/logo.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1650" cy="1449070"/>
                    </a:xfrm>
                    <a:prstGeom prst="rect">
                      <a:avLst/>
                    </a:prstGeom>
                    <a:noFill/>
                    <a:ln>
                      <a:noFill/>
                    </a:ln>
                  </pic:spPr>
                </pic:pic>
              </a:graphicData>
            </a:graphic>
          </wp:inline>
        </w:drawing>
      </w:r>
    </w:p>
    <w:p w:rsidR="00826D3C" w:rsidRPr="000B5C80" w:rsidRDefault="00826D3C" w:rsidP="00CE09E9">
      <w:pPr>
        <w:autoSpaceDE w:val="0"/>
        <w:autoSpaceDN w:val="0"/>
        <w:adjustRightInd w:val="0"/>
        <w:spacing w:after="0" w:line="240" w:lineRule="auto"/>
        <w:jc w:val="center"/>
        <w:rPr>
          <w:rFonts w:ascii="Arial" w:hAnsi="Arial" w:cs="Arial"/>
          <w:sz w:val="24"/>
          <w:szCs w:val="24"/>
        </w:rPr>
      </w:pPr>
      <w:r w:rsidRPr="000B5C80">
        <w:rPr>
          <w:rFonts w:ascii="Arial" w:hAnsi="Arial" w:cs="Arial"/>
          <w:sz w:val="24"/>
          <w:szCs w:val="24"/>
        </w:rPr>
        <w:t>Verantwortliche Sprecher der IG Wolfsburg</w:t>
      </w:r>
    </w:p>
    <w:p w:rsidR="00826D3C" w:rsidRPr="000B5C80" w:rsidRDefault="00826D3C" w:rsidP="00826D3C">
      <w:pPr>
        <w:autoSpaceDE w:val="0"/>
        <w:autoSpaceDN w:val="0"/>
        <w:adjustRightInd w:val="0"/>
        <w:spacing w:after="0" w:line="240" w:lineRule="auto"/>
        <w:rPr>
          <w:rFonts w:ascii="Arial" w:hAnsi="Arial" w:cs="Arial"/>
          <w:sz w:val="24"/>
          <w:szCs w:val="24"/>
        </w:rPr>
      </w:pPr>
    </w:p>
    <w:p w:rsidR="00826D3C" w:rsidRPr="000B5C80" w:rsidRDefault="00826D3C" w:rsidP="00826D3C">
      <w:pPr>
        <w:autoSpaceDE w:val="0"/>
        <w:autoSpaceDN w:val="0"/>
        <w:adjustRightInd w:val="0"/>
        <w:spacing w:after="0" w:line="240" w:lineRule="auto"/>
        <w:rPr>
          <w:rFonts w:ascii="Arial" w:hAnsi="Arial" w:cs="Arial"/>
          <w:sz w:val="24"/>
          <w:szCs w:val="24"/>
        </w:rPr>
      </w:pPr>
      <w:r w:rsidRPr="000B5C80">
        <w:rPr>
          <w:rFonts w:ascii="Arial" w:hAnsi="Arial" w:cs="Arial"/>
          <w:sz w:val="24"/>
          <w:szCs w:val="24"/>
        </w:rPr>
        <w:t>Oliver Neuber                         Dietmar Lange                        Rainer Smektala</w:t>
      </w:r>
    </w:p>
    <w:p w:rsidR="00826D3C" w:rsidRPr="000B5C80" w:rsidRDefault="00826D3C" w:rsidP="00826D3C">
      <w:pPr>
        <w:autoSpaceDE w:val="0"/>
        <w:autoSpaceDN w:val="0"/>
        <w:adjustRightInd w:val="0"/>
        <w:spacing w:after="0" w:line="240" w:lineRule="auto"/>
        <w:rPr>
          <w:rFonts w:ascii="Arial" w:hAnsi="Arial" w:cs="Arial"/>
          <w:sz w:val="24"/>
          <w:szCs w:val="24"/>
        </w:rPr>
      </w:pPr>
      <w:r w:rsidRPr="000B5C80">
        <w:rPr>
          <w:rFonts w:ascii="Arial" w:hAnsi="Arial" w:cs="Arial"/>
          <w:sz w:val="24"/>
          <w:szCs w:val="24"/>
        </w:rPr>
        <w:t>Merseburger Ring 8               Schwanebecker Ring 37         Schwanebecker Ring 7</w:t>
      </w:r>
    </w:p>
    <w:p w:rsidR="00826D3C" w:rsidRPr="000B5C80" w:rsidRDefault="00826D3C" w:rsidP="00826D3C">
      <w:pPr>
        <w:autoSpaceDE w:val="0"/>
        <w:autoSpaceDN w:val="0"/>
        <w:adjustRightInd w:val="0"/>
        <w:spacing w:after="0" w:line="240" w:lineRule="auto"/>
        <w:rPr>
          <w:rFonts w:ascii="Arial" w:hAnsi="Arial" w:cs="Arial"/>
          <w:sz w:val="24"/>
          <w:szCs w:val="24"/>
        </w:rPr>
      </w:pPr>
      <w:r w:rsidRPr="000B5C80">
        <w:rPr>
          <w:rFonts w:ascii="Arial" w:hAnsi="Arial" w:cs="Arial"/>
          <w:sz w:val="24"/>
          <w:szCs w:val="24"/>
        </w:rPr>
        <w:t>38448 Wolfsburg                   38448 Wolfsburg                     38448 Wolfsburg</w:t>
      </w:r>
    </w:p>
    <w:p w:rsidR="00826D3C" w:rsidRPr="000B5C80" w:rsidRDefault="00826D3C" w:rsidP="00826D3C">
      <w:pPr>
        <w:autoSpaceDE w:val="0"/>
        <w:autoSpaceDN w:val="0"/>
        <w:adjustRightInd w:val="0"/>
        <w:spacing w:after="0" w:line="240" w:lineRule="auto"/>
        <w:rPr>
          <w:rFonts w:ascii="Arial" w:hAnsi="Arial" w:cs="Arial"/>
          <w:sz w:val="24"/>
          <w:szCs w:val="24"/>
        </w:rPr>
      </w:pPr>
    </w:p>
    <w:p w:rsidR="00826D3C" w:rsidRPr="000B5C80" w:rsidRDefault="00826D3C" w:rsidP="00826D3C">
      <w:pPr>
        <w:autoSpaceDE w:val="0"/>
        <w:autoSpaceDN w:val="0"/>
        <w:adjustRightInd w:val="0"/>
        <w:spacing w:after="0" w:line="240" w:lineRule="auto"/>
        <w:rPr>
          <w:rFonts w:ascii="Arial" w:hAnsi="Arial" w:cs="Arial"/>
          <w:sz w:val="24"/>
          <w:szCs w:val="24"/>
        </w:rPr>
      </w:pPr>
    </w:p>
    <w:p w:rsidR="00826D3C" w:rsidRPr="000B5C80" w:rsidRDefault="00826D3C" w:rsidP="00826D3C">
      <w:pPr>
        <w:autoSpaceDE w:val="0"/>
        <w:autoSpaceDN w:val="0"/>
        <w:adjustRightInd w:val="0"/>
        <w:spacing w:after="0" w:line="240" w:lineRule="auto"/>
        <w:rPr>
          <w:rFonts w:ascii="Arial" w:hAnsi="Arial" w:cs="Arial"/>
          <w:sz w:val="24"/>
          <w:szCs w:val="24"/>
        </w:rPr>
      </w:pPr>
      <w:r w:rsidRPr="000B5C80">
        <w:rPr>
          <w:rFonts w:ascii="Arial" w:hAnsi="Arial" w:cs="Arial"/>
          <w:sz w:val="24"/>
          <w:szCs w:val="24"/>
        </w:rPr>
        <w:t>An das Sekretariat des Petitionsausschusses</w:t>
      </w:r>
    </w:p>
    <w:p w:rsidR="00826D3C" w:rsidRPr="000B5C80" w:rsidRDefault="00826D3C" w:rsidP="00826D3C">
      <w:pPr>
        <w:autoSpaceDE w:val="0"/>
        <w:autoSpaceDN w:val="0"/>
        <w:adjustRightInd w:val="0"/>
        <w:spacing w:after="0" w:line="240" w:lineRule="auto"/>
        <w:rPr>
          <w:rFonts w:ascii="Arial" w:hAnsi="Arial" w:cs="Arial"/>
          <w:sz w:val="24"/>
          <w:szCs w:val="24"/>
        </w:rPr>
      </w:pPr>
      <w:r w:rsidRPr="000B5C80">
        <w:rPr>
          <w:rFonts w:ascii="Arial" w:hAnsi="Arial" w:cs="Arial"/>
          <w:sz w:val="24"/>
          <w:szCs w:val="24"/>
        </w:rPr>
        <w:t>des Deutschen Bundestages</w:t>
      </w:r>
    </w:p>
    <w:p w:rsidR="00826D3C" w:rsidRPr="000B5C80" w:rsidRDefault="00826D3C" w:rsidP="00826D3C">
      <w:pPr>
        <w:autoSpaceDE w:val="0"/>
        <w:autoSpaceDN w:val="0"/>
        <w:adjustRightInd w:val="0"/>
        <w:spacing w:after="0" w:line="240" w:lineRule="auto"/>
        <w:rPr>
          <w:rFonts w:ascii="Arial" w:hAnsi="Arial" w:cs="Arial"/>
          <w:sz w:val="24"/>
          <w:szCs w:val="24"/>
        </w:rPr>
      </w:pPr>
      <w:r w:rsidRPr="000B5C80">
        <w:rPr>
          <w:rFonts w:ascii="Arial" w:hAnsi="Arial" w:cs="Arial"/>
          <w:sz w:val="24"/>
          <w:szCs w:val="24"/>
        </w:rPr>
        <w:t>Frau Oberamtsrätin Birgit Neulen</w:t>
      </w:r>
    </w:p>
    <w:p w:rsidR="00826D3C" w:rsidRPr="000B5C80" w:rsidRDefault="00826D3C" w:rsidP="00826D3C">
      <w:pPr>
        <w:autoSpaceDE w:val="0"/>
        <w:autoSpaceDN w:val="0"/>
        <w:adjustRightInd w:val="0"/>
        <w:spacing w:after="0" w:line="240" w:lineRule="auto"/>
        <w:rPr>
          <w:rFonts w:ascii="Arial" w:hAnsi="Arial" w:cs="Arial"/>
          <w:sz w:val="24"/>
          <w:szCs w:val="24"/>
        </w:rPr>
      </w:pPr>
      <w:r w:rsidRPr="000B5C80">
        <w:rPr>
          <w:rFonts w:ascii="Arial" w:hAnsi="Arial" w:cs="Arial"/>
          <w:sz w:val="24"/>
          <w:szCs w:val="24"/>
        </w:rPr>
        <w:t>Platz der Republik 1</w:t>
      </w:r>
    </w:p>
    <w:p w:rsidR="00957D71" w:rsidRPr="000B5C80" w:rsidRDefault="00826D3C" w:rsidP="00826D3C">
      <w:pPr>
        <w:rPr>
          <w:rFonts w:ascii="Arial" w:hAnsi="Arial" w:cs="Arial"/>
          <w:sz w:val="24"/>
          <w:szCs w:val="24"/>
        </w:rPr>
      </w:pPr>
      <w:r w:rsidRPr="000B5C80">
        <w:rPr>
          <w:rFonts w:ascii="Arial" w:hAnsi="Arial" w:cs="Arial"/>
          <w:sz w:val="24"/>
          <w:szCs w:val="24"/>
        </w:rPr>
        <w:t>11011 Berlin</w:t>
      </w:r>
    </w:p>
    <w:p w:rsidR="000E2B1E" w:rsidRPr="000B5C80" w:rsidRDefault="000E2B1E" w:rsidP="00826D3C">
      <w:pPr>
        <w:rPr>
          <w:rFonts w:ascii="Arial" w:hAnsi="Arial" w:cs="Arial"/>
          <w:sz w:val="24"/>
          <w:szCs w:val="24"/>
        </w:rPr>
      </w:pPr>
    </w:p>
    <w:p w:rsidR="00957D71" w:rsidRPr="000B5C80" w:rsidRDefault="00957D71" w:rsidP="00826D3C">
      <w:pPr>
        <w:rPr>
          <w:rFonts w:ascii="Arial" w:hAnsi="Arial" w:cs="Arial"/>
          <w:b/>
          <w:sz w:val="24"/>
          <w:szCs w:val="24"/>
        </w:rPr>
      </w:pPr>
      <w:r w:rsidRPr="000B5C80">
        <w:rPr>
          <w:rFonts w:ascii="Arial" w:hAnsi="Arial" w:cs="Arial"/>
          <w:b/>
          <w:sz w:val="24"/>
          <w:szCs w:val="24"/>
        </w:rPr>
        <w:t>Erbbaurecht</w:t>
      </w:r>
    </w:p>
    <w:p w:rsidR="00957D71" w:rsidRPr="000B5C80" w:rsidRDefault="00957D71" w:rsidP="00826D3C">
      <w:pPr>
        <w:rPr>
          <w:rFonts w:ascii="Arial" w:hAnsi="Arial" w:cs="Arial"/>
          <w:b/>
          <w:sz w:val="24"/>
          <w:szCs w:val="24"/>
        </w:rPr>
      </w:pPr>
      <w:r w:rsidRPr="000B5C80">
        <w:rPr>
          <w:rFonts w:ascii="Arial" w:hAnsi="Arial" w:cs="Arial"/>
          <w:b/>
          <w:sz w:val="24"/>
          <w:szCs w:val="24"/>
        </w:rPr>
        <w:t>Pet 4-18-0</w:t>
      </w:r>
      <w:r w:rsidR="004607DD" w:rsidRPr="000B5C80">
        <w:rPr>
          <w:rFonts w:ascii="Arial" w:hAnsi="Arial" w:cs="Arial"/>
          <w:b/>
          <w:sz w:val="24"/>
          <w:szCs w:val="24"/>
        </w:rPr>
        <w:t>7-4022-004979</w:t>
      </w:r>
    </w:p>
    <w:p w:rsidR="00957D71" w:rsidRPr="000B5C80" w:rsidRDefault="00957D71" w:rsidP="00826D3C">
      <w:pPr>
        <w:rPr>
          <w:rFonts w:ascii="Arial" w:hAnsi="Arial" w:cs="Arial"/>
          <w:b/>
          <w:sz w:val="24"/>
          <w:szCs w:val="24"/>
        </w:rPr>
      </w:pPr>
      <w:r w:rsidRPr="000B5C80">
        <w:rPr>
          <w:rFonts w:ascii="Arial" w:hAnsi="Arial" w:cs="Arial"/>
          <w:b/>
          <w:sz w:val="24"/>
          <w:szCs w:val="24"/>
        </w:rPr>
        <w:t>Ihr Schreiben vom 25. Juli 2014</w:t>
      </w:r>
    </w:p>
    <w:p w:rsidR="000E2B1E" w:rsidRPr="000B5C80" w:rsidRDefault="000E2B1E" w:rsidP="00826D3C">
      <w:pPr>
        <w:rPr>
          <w:rFonts w:ascii="Arial" w:hAnsi="Arial" w:cs="Arial"/>
          <w:b/>
          <w:sz w:val="24"/>
          <w:szCs w:val="24"/>
        </w:rPr>
      </w:pPr>
      <w:r w:rsidRPr="000B5C80">
        <w:rPr>
          <w:rFonts w:ascii="Arial" w:hAnsi="Arial" w:cs="Arial"/>
          <w:b/>
          <w:sz w:val="24"/>
          <w:szCs w:val="24"/>
        </w:rPr>
        <w:t>Widerspruch</w:t>
      </w:r>
    </w:p>
    <w:p w:rsidR="00957D71" w:rsidRPr="000B5C80" w:rsidRDefault="00957D71" w:rsidP="00826D3C">
      <w:pPr>
        <w:rPr>
          <w:rFonts w:ascii="Arial" w:hAnsi="Arial" w:cs="Arial"/>
          <w:b/>
          <w:sz w:val="24"/>
          <w:szCs w:val="24"/>
        </w:rPr>
      </w:pPr>
    </w:p>
    <w:p w:rsidR="000E2B1E" w:rsidRPr="000B5C80" w:rsidRDefault="00957D71" w:rsidP="00826D3C">
      <w:pPr>
        <w:rPr>
          <w:rFonts w:ascii="Arial" w:hAnsi="Arial" w:cs="Arial"/>
          <w:sz w:val="24"/>
          <w:szCs w:val="24"/>
        </w:rPr>
      </w:pPr>
      <w:r w:rsidRPr="000B5C80">
        <w:rPr>
          <w:rFonts w:ascii="Arial" w:hAnsi="Arial" w:cs="Arial"/>
          <w:sz w:val="24"/>
          <w:szCs w:val="24"/>
        </w:rPr>
        <w:t>Sehr geehrte Frau Neulen, sehr geehrte Damen und Herren,</w:t>
      </w:r>
    </w:p>
    <w:p w:rsidR="000E2B1E" w:rsidRPr="000B5C80" w:rsidRDefault="000E2B1E" w:rsidP="008E0BC0">
      <w:pPr>
        <w:jc w:val="both"/>
        <w:rPr>
          <w:rFonts w:ascii="Arial" w:hAnsi="Arial" w:cs="Arial"/>
          <w:sz w:val="24"/>
          <w:szCs w:val="24"/>
        </w:rPr>
      </w:pPr>
      <w:r w:rsidRPr="000B5C80">
        <w:rPr>
          <w:rFonts w:ascii="Arial" w:hAnsi="Arial" w:cs="Arial"/>
          <w:sz w:val="24"/>
          <w:szCs w:val="24"/>
        </w:rPr>
        <w:t>wir bestätigen Ihnen den Eingang Ihres Schreibens vom 25. Juli 2014 und legen gegen</w:t>
      </w:r>
      <w:r w:rsidR="004607DD" w:rsidRPr="000B5C80">
        <w:rPr>
          <w:rFonts w:ascii="Arial" w:hAnsi="Arial" w:cs="Arial"/>
          <w:sz w:val="24"/>
          <w:szCs w:val="24"/>
        </w:rPr>
        <w:t xml:space="preserve"> die Entscheidung des Ausschussdienstes des Petitionsausschusses</w:t>
      </w:r>
      <w:r w:rsidR="00D14113" w:rsidRPr="000B5C80">
        <w:rPr>
          <w:rFonts w:ascii="Arial" w:hAnsi="Arial" w:cs="Arial"/>
          <w:sz w:val="24"/>
          <w:szCs w:val="24"/>
        </w:rPr>
        <w:t>,</w:t>
      </w:r>
      <w:r w:rsidR="004607DD" w:rsidRPr="000B5C80">
        <w:rPr>
          <w:rFonts w:ascii="Arial" w:hAnsi="Arial" w:cs="Arial"/>
          <w:sz w:val="24"/>
          <w:szCs w:val="24"/>
        </w:rPr>
        <w:t xml:space="preserve"> unsere Eingabe als abschließend zu bewerten</w:t>
      </w:r>
      <w:r w:rsidR="00D14113" w:rsidRPr="000B5C80">
        <w:rPr>
          <w:rFonts w:ascii="Arial" w:hAnsi="Arial" w:cs="Arial"/>
          <w:sz w:val="24"/>
          <w:szCs w:val="24"/>
        </w:rPr>
        <w:t>,</w:t>
      </w:r>
      <w:r w:rsidR="004607DD" w:rsidRPr="000B5C80">
        <w:rPr>
          <w:rFonts w:ascii="Arial" w:hAnsi="Arial" w:cs="Arial"/>
          <w:sz w:val="24"/>
          <w:szCs w:val="24"/>
        </w:rPr>
        <w:t xml:space="preserve"> </w:t>
      </w:r>
      <w:r w:rsidR="00D14113" w:rsidRPr="000B5C80">
        <w:rPr>
          <w:rFonts w:ascii="Arial" w:hAnsi="Arial" w:cs="Arial"/>
          <w:sz w:val="24"/>
          <w:szCs w:val="24"/>
        </w:rPr>
        <w:t xml:space="preserve">Widerspruch </w:t>
      </w:r>
      <w:r w:rsidR="004607DD" w:rsidRPr="000B5C80">
        <w:rPr>
          <w:rFonts w:ascii="Arial" w:hAnsi="Arial" w:cs="Arial"/>
          <w:sz w:val="24"/>
          <w:szCs w:val="24"/>
        </w:rPr>
        <w:t>ein.</w:t>
      </w:r>
    </w:p>
    <w:p w:rsidR="000E2B1E" w:rsidRPr="000B5C80" w:rsidRDefault="000E2B1E" w:rsidP="008E0BC0">
      <w:pPr>
        <w:jc w:val="both"/>
        <w:rPr>
          <w:rFonts w:ascii="Arial" w:hAnsi="Arial" w:cs="Arial"/>
          <w:sz w:val="24"/>
          <w:szCs w:val="24"/>
        </w:rPr>
      </w:pPr>
      <w:r w:rsidRPr="000B5C80">
        <w:rPr>
          <w:rFonts w:ascii="Arial" w:hAnsi="Arial" w:cs="Arial"/>
          <w:sz w:val="24"/>
          <w:szCs w:val="24"/>
        </w:rPr>
        <w:t>Die Ausführungen des Fachministeriums</w:t>
      </w:r>
      <w:r w:rsidR="004607DD" w:rsidRPr="000B5C80">
        <w:rPr>
          <w:rFonts w:ascii="Arial" w:hAnsi="Arial" w:cs="Arial"/>
          <w:sz w:val="24"/>
          <w:szCs w:val="24"/>
        </w:rPr>
        <w:t xml:space="preserve"> BMJV</w:t>
      </w:r>
      <w:r w:rsidRPr="000B5C80">
        <w:rPr>
          <w:rFonts w:ascii="Arial" w:hAnsi="Arial" w:cs="Arial"/>
          <w:sz w:val="24"/>
          <w:szCs w:val="24"/>
        </w:rPr>
        <w:t xml:space="preserve"> sind </w:t>
      </w:r>
      <w:r w:rsidR="00B047A0" w:rsidRPr="000B5C80">
        <w:rPr>
          <w:rFonts w:ascii="Arial" w:hAnsi="Arial" w:cs="Arial"/>
          <w:sz w:val="24"/>
          <w:szCs w:val="24"/>
        </w:rPr>
        <w:t xml:space="preserve"> für uns</w:t>
      </w:r>
      <w:r w:rsidR="00B339E6" w:rsidRPr="000B5C80">
        <w:rPr>
          <w:rFonts w:ascii="Arial" w:hAnsi="Arial" w:cs="Arial"/>
          <w:sz w:val="24"/>
          <w:szCs w:val="24"/>
        </w:rPr>
        <w:t xml:space="preserve"> zudem </w:t>
      </w:r>
      <w:r w:rsidRPr="000B5C80">
        <w:rPr>
          <w:rFonts w:ascii="Arial" w:hAnsi="Arial" w:cs="Arial"/>
          <w:sz w:val="24"/>
          <w:szCs w:val="24"/>
        </w:rPr>
        <w:t>i</w:t>
      </w:r>
      <w:r w:rsidR="00B339E6" w:rsidRPr="000B5C80">
        <w:rPr>
          <w:rFonts w:ascii="Arial" w:hAnsi="Arial" w:cs="Arial"/>
          <w:sz w:val="24"/>
          <w:szCs w:val="24"/>
        </w:rPr>
        <w:t xml:space="preserve">n </w:t>
      </w:r>
      <w:r w:rsidR="00D14113" w:rsidRPr="000B5C80">
        <w:rPr>
          <w:rFonts w:ascii="Arial" w:hAnsi="Arial" w:cs="Arial"/>
          <w:sz w:val="24"/>
          <w:szCs w:val="24"/>
        </w:rPr>
        <w:t>Punkt</w:t>
      </w:r>
      <w:r w:rsidR="004607DD" w:rsidRPr="000B5C80">
        <w:rPr>
          <w:rFonts w:ascii="Arial" w:hAnsi="Arial" w:cs="Arial"/>
          <w:sz w:val="24"/>
          <w:szCs w:val="24"/>
        </w:rPr>
        <w:t xml:space="preserve"> 1 inhaltlich falsch:</w:t>
      </w:r>
    </w:p>
    <w:p w:rsidR="004607DD" w:rsidRPr="000B5C80" w:rsidRDefault="004607DD" w:rsidP="004607DD">
      <w:pPr>
        <w:rPr>
          <w:rFonts w:ascii="Arial" w:hAnsi="Arial" w:cs="Arial"/>
          <w:i/>
          <w:sz w:val="24"/>
          <w:szCs w:val="24"/>
        </w:rPr>
      </w:pPr>
    </w:p>
    <w:p w:rsidR="000E2B1E" w:rsidRPr="000B5C80" w:rsidRDefault="000E2B1E" w:rsidP="008E0BC0">
      <w:pPr>
        <w:jc w:val="both"/>
        <w:rPr>
          <w:rFonts w:ascii="Arial" w:hAnsi="Arial" w:cs="Arial"/>
          <w:i/>
          <w:sz w:val="24"/>
          <w:szCs w:val="24"/>
        </w:rPr>
      </w:pPr>
      <w:r w:rsidRPr="000B5C80">
        <w:rPr>
          <w:rFonts w:ascii="Arial" w:hAnsi="Arial" w:cs="Arial"/>
          <w:i/>
          <w:sz w:val="24"/>
          <w:szCs w:val="24"/>
        </w:rPr>
        <w:t>Das Fachministerium</w:t>
      </w:r>
      <w:r w:rsidR="004607DD" w:rsidRPr="000B5C80">
        <w:rPr>
          <w:rFonts w:ascii="Arial" w:hAnsi="Arial" w:cs="Arial"/>
          <w:i/>
          <w:sz w:val="24"/>
          <w:szCs w:val="24"/>
        </w:rPr>
        <w:t xml:space="preserve"> BMJV</w:t>
      </w:r>
      <w:r w:rsidRPr="000B5C80">
        <w:rPr>
          <w:rFonts w:ascii="Arial" w:hAnsi="Arial" w:cs="Arial"/>
          <w:i/>
          <w:sz w:val="24"/>
          <w:szCs w:val="24"/>
        </w:rPr>
        <w:t xml:space="preserve"> weist</w:t>
      </w:r>
      <w:r w:rsidR="004607DD" w:rsidRPr="000B5C80">
        <w:rPr>
          <w:rFonts w:ascii="Arial" w:hAnsi="Arial" w:cs="Arial"/>
          <w:i/>
          <w:sz w:val="24"/>
          <w:szCs w:val="24"/>
        </w:rPr>
        <w:t xml:space="preserve"> unter Punkt 1 </w:t>
      </w:r>
      <w:r w:rsidRPr="000B5C80">
        <w:rPr>
          <w:rFonts w:ascii="Arial" w:hAnsi="Arial" w:cs="Arial"/>
          <w:i/>
          <w:sz w:val="24"/>
          <w:szCs w:val="24"/>
        </w:rPr>
        <w:t xml:space="preserve">ergänzend darauf hin, dass sich das Oberlandesgericht Braunschweig in seiner Entscheidung vom 8. Dezember 2011 (Az. 8 U 172/10) </w:t>
      </w:r>
      <w:r w:rsidRPr="000B5C80">
        <w:rPr>
          <w:rFonts w:ascii="Arial" w:hAnsi="Arial" w:cs="Arial"/>
          <w:b/>
          <w:i/>
          <w:sz w:val="24"/>
          <w:szCs w:val="24"/>
        </w:rPr>
        <w:t>überzeugend</w:t>
      </w:r>
      <w:r w:rsidRPr="000B5C80">
        <w:rPr>
          <w:rFonts w:ascii="Arial" w:hAnsi="Arial" w:cs="Arial"/>
          <w:i/>
          <w:sz w:val="24"/>
          <w:szCs w:val="24"/>
        </w:rPr>
        <w:t xml:space="preserve"> mit dem Gutachten von Prof. Dr. Sib</w:t>
      </w:r>
      <w:r w:rsidR="001E2E30" w:rsidRPr="000B5C80">
        <w:rPr>
          <w:rFonts w:ascii="Arial" w:hAnsi="Arial" w:cs="Arial"/>
          <w:i/>
          <w:sz w:val="24"/>
          <w:szCs w:val="24"/>
        </w:rPr>
        <w:t>bertsen auseinandergesetzt habe</w:t>
      </w:r>
      <w:r w:rsidRPr="000B5C80">
        <w:rPr>
          <w:rFonts w:ascii="Arial" w:hAnsi="Arial" w:cs="Arial"/>
          <w:i/>
          <w:sz w:val="24"/>
          <w:szCs w:val="24"/>
        </w:rPr>
        <w:t>.</w:t>
      </w:r>
    </w:p>
    <w:p w:rsidR="00B047A0" w:rsidRPr="000B5C80" w:rsidRDefault="00B047A0" w:rsidP="00B047A0">
      <w:pPr>
        <w:pStyle w:val="Listenabsatz"/>
        <w:ind w:left="360"/>
        <w:rPr>
          <w:rFonts w:ascii="Arial" w:hAnsi="Arial" w:cs="Arial"/>
          <w:i/>
          <w:sz w:val="24"/>
          <w:szCs w:val="24"/>
        </w:rPr>
      </w:pPr>
    </w:p>
    <w:p w:rsidR="000E2B1E" w:rsidRPr="000B5C80" w:rsidRDefault="000E2B1E" w:rsidP="000E2B1E">
      <w:pPr>
        <w:rPr>
          <w:rFonts w:ascii="Arial" w:hAnsi="Arial" w:cs="Arial"/>
          <w:sz w:val="24"/>
          <w:szCs w:val="24"/>
        </w:rPr>
      </w:pPr>
    </w:p>
    <w:p w:rsidR="00B047A0" w:rsidRPr="000B5C80" w:rsidRDefault="00B047A0" w:rsidP="000E2B1E">
      <w:pPr>
        <w:autoSpaceDE w:val="0"/>
        <w:autoSpaceDN w:val="0"/>
        <w:adjustRightInd w:val="0"/>
        <w:spacing w:after="0" w:line="240" w:lineRule="auto"/>
        <w:rPr>
          <w:rFonts w:ascii="Arial" w:hAnsi="Arial" w:cs="Arial"/>
          <w:color w:val="000000"/>
          <w:sz w:val="24"/>
          <w:szCs w:val="24"/>
        </w:rPr>
      </w:pPr>
      <w:r w:rsidRPr="000B5C80">
        <w:rPr>
          <w:rFonts w:ascii="Arial" w:hAnsi="Arial" w:cs="Arial"/>
          <w:color w:val="000000"/>
          <w:sz w:val="24"/>
          <w:szCs w:val="24"/>
        </w:rPr>
        <w:t>Hierzu bemerken wir Folgendes:</w:t>
      </w:r>
    </w:p>
    <w:p w:rsidR="000E2B1E" w:rsidRPr="000B5C80" w:rsidRDefault="000E2B1E" w:rsidP="000E2B1E">
      <w:pPr>
        <w:autoSpaceDE w:val="0"/>
        <w:autoSpaceDN w:val="0"/>
        <w:adjustRightInd w:val="0"/>
        <w:spacing w:after="0" w:line="240" w:lineRule="auto"/>
        <w:rPr>
          <w:rFonts w:ascii="Arial" w:hAnsi="Arial" w:cs="Arial"/>
          <w:color w:val="000000"/>
          <w:sz w:val="24"/>
          <w:szCs w:val="24"/>
        </w:rPr>
      </w:pPr>
    </w:p>
    <w:p w:rsidR="0015439B" w:rsidRPr="000B5C80" w:rsidRDefault="0015439B" w:rsidP="008E0BC0">
      <w:pPr>
        <w:autoSpaceDE w:val="0"/>
        <w:autoSpaceDN w:val="0"/>
        <w:adjustRightInd w:val="0"/>
        <w:spacing w:after="0" w:line="240" w:lineRule="auto"/>
        <w:jc w:val="both"/>
        <w:rPr>
          <w:rFonts w:ascii="Arial" w:hAnsi="Arial" w:cs="Arial"/>
          <w:sz w:val="24"/>
          <w:szCs w:val="24"/>
        </w:rPr>
      </w:pPr>
      <w:r w:rsidRPr="000B5C80">
        <w:rPr>
          <w:rFonts w:ascii="Arial" w:hAnsi="Arial" w:cs="Arial"/>
          <w:sz w:val="24"/>
          <w:szCs w:val="24"/>
        </w:rPr>
        <w:t>Das OLG Braunschweig hat bei seiner Entscheidung eine Berechnungsmethode</w:t>
      </w:r>
      <w:r w:rsidR="008E0BC0" w:rsidRPr="000B5C80">
        <w:rPr>
          <w:rFonts w:ascii="Arial" w:hAnsi="Arial" w:cs="Arial"/>
          <w:sz w:val="24"/>
          <w:szCs w:val="24"/>
        </w:rPr>
        <w:t xml:space="preserve"> </w:t>
      </w:r>
      <w:r w:rsidRPr="000B5C80">
        <w:rPr>
          <w:rFonts w:ascii="Arial" w:hAnsi="Arial" w:cs="Arial"/>
          <w:sz w:val="24"/>
          <w:szCs w:val="24"/>
        </w:rPr>
        <w:t>angewandt, die der Bundesgerichtshof in einem Urteil vom 23.05.1980</w:t>
      </w:r>
      <w:r w:rsidR="00F7518B" w:rsidRPr="000B5C80">
        <w:rPr>
          <w:rFonts w:ascii="Arial" w:hAnsi="Arial" w:cs="Arial"/>
          <w:sz w:val="24"/>
          <w:szCs w:val="24"/>
        </w:rPr>
        <w:t xml:space="preserve"> </w:t>
      </w:r>
      <w:r w:rsidR="00F7518B" w:rsidRPr="000B5C80">
        <w:rPr>
          <w:rFonts w:ascii="Arial" w:hAnsi="Arial" w:cs="Arial"/>
          <w:sz w:val="24"/>
          <w:szCs w:val="24"/>
        </w:rPr>
        <w:br/>
      </w:r>
      <w:r w:rsidRPr="000B5C80">
        <w:rPr>
          <w:rFonts w:ascii="Arial" w:hAnsi="Arial" w:cs="Arial"/>
          <w:sz w:val="24"/>
          <w:szCs w:val="24"/>
        </w:rPr>
        <w:t>(Az. V ZR 129/76, NJW 1980, 2243) für die Berechnung einer Erbbauzinsanpassung als zutreffend erachtet hat. Mittlerweile wird diese, vor über 30 Jahren gefundene Berechnungsmethode von Wirtschaftswissenschaftlern als „unrichtig“ erachtet.</w:t>
      </w:r>
    </w:p>
    <w:p w:rsidR="0015439B" w:rsidRPr="000B5C80" w:rsidRDefault="0015439B" w:rsidP="0015439B">
      <w:pPr>
        <w:autoSpaceDE w:val="0"/>
        <w:autoSpaceDN w:val="0"/>
        <w:adjustRightInd w:val="0"/>
        <w:spacing w:after="0" w:line="240" w:lineRule="auto"/>
        <w:rPr>
          <w:rFonts w:ascii="Arial" w:hAnsi="Arial" w:cs="Arial"/>
          <w:sz w:val="24"/>
          <w:szCs w:val="24"/>
        </w:rPr>
      </w:pPr>
    </w:p>
    <w:p w:rsidR="0015439B" w:rsidRPr="000B5C80" w:rsidRDefault="004607DD" w:rsidP="008E0BC0">
      <w:pPr>
        <w:autoSpaceDE w:val="0"/>
        <w:autoSpaceDN w:val="0"/>
        <w:adjustRightInd w:val="0"/>
        <w:spacing w:after="0" w:line="240" w:lineRule="auto"/>
        <w:jc w:val="both"/>
        <w:rPr>
          <w:rFonts w:ascii="Arial" w:hAnsi="Arial" w:cs="Arial"/>
          <w:sz w:val="24"/>
          <w:szCs w:val="24"/>
        </w:rPr>
      </w:pPr>
      <w:r w:rsidRPr="000B5C80">
        <w:rPr>
          <w:rFonts w:ascii="Arial" w:hAnsi="Arial" w:cs="Arial"/>
          <w:sz w:val="24"/>
          <w:szCs w:val="24"/>
        </w:rPr>
        <w:t xml:space="preserve">Die verklagten </w:t>
      </w:r>
      <w:r w:rsidR="0015439B" w:rsidRPr="000B5C80">
        <w:rPr>
          <w:rFonts w:ascii="Arial" w:hAnsi="Arial" w:cs="Arial"/>
          <w:sz w:val="24"/>
          <w:szCs w:val="24"/>
        </w:rPr>
        <w:t>Erbbaurechtsnehmer haben im fachgerichtlichen Verfahren</w:t>
      </w:r>
      <w:r w:rsidR="00B047A0" w:rsidRPr="000B5C80">
        <w:rPr>
          <w:rFonts w:ascii="Arial" w:hAnsi="Arial" w:cs="Arial"/>
          <w:sz w:val="24"/>
          <w:szCs w:val="24"/>
        </w:rPr>
        <w:t xml:space="preserve"> vor dem OLG Braunschweig</w:t>
      </w:r>
      <w:r w:rsidR="0015439B" w:rsidRPr="000B5C80">
        <w:rPr>
          <w:rFonts w:ascii="Arial" w:hAnsi="Arial" w:cs="Arial"/>
          <w:sz w:val="24"/>
          <w:szCs w:val="24"/>
        </w:rPr>
        <w:t xml:space="preserve"> ausführlich dargelegt, dass und aus welchen</w:t>
      </w:r>
      <w:r w:rsidR="008E0BC0" w:rsidRPr="000B5C80">
        <w:rPr>
          <w:rFonts w:ascii="Arial" w:hAnsi="Arial" w:cs="Arial"/>
          <w:sz w:val="24"/>
          <w:szCs w:val="24"/>
        </w:rPr>
        <w:t xml:space="preserve"> Gründen die alt-</w:t>
      </w:r>
      <w:r w:rsidR="00B047A0" w:rsidRPr="000B5C80">
        <w:rPr>
          <w:rFonts w:ascii="Arial" w:hAnsi="Arial" w:cs="Arial"/>
          <w:sz w:val="24"/>
          <w:szCs w:val="24"/>
        </w:rPr>
        <w:t xml:space="preserve">hergebrachte Berechnungsmethode </w:t>
      </w:r>
      <w:r w:rsidR="0015439B" w:rsidRPr="000B5C80">
        <w:rPr>
          <w:rFonts w:ascii="Arial" w:hAnsi="Arial" w:cs="Arial"/>
          <w:sz w:val="24"/>
          <w:szCs w:val="24"/>
        </w:rPr>
        <w:t>der Erbbauzinsanpassung letztlich zu „Wucherzinsen“</w:t>
      </w:r>
      <w:r w:rsidR="00B047A0" w:rsidRPr="000B5C80">
        <w:rPr>
          <w:rFonts w:ascii="Arial" w:hAnsi="Arial" w:cs="Arial"/>
          <w:sz w:val="24"/>
          <w:szCs w:val="24"/>
        </w:rPr>
        <w:t xml:space="preserve"> führen würde</w:t>
      </w:r>
      <w:r w:rsidR="00B339E6" w:rsidRPr="000B5C80">
        <w:rPr>
          <w:rFonts w:ascii="Arial" w:hAnsi="Arial" w:cs="Arial"/>
          <w:sz w:val="24"/>
          <w:szCs w:val="24"/>
        </w:rPr>
        <w:t xml:space="preserve"> (siehe Anlage 1</w:t>
      </w:r>
      <w:r w:rsidR="00DE556E" w:rsidRPr="000B5C80">
        <w:rPr>
          <w:rFonts w:ascii="Arial" w:hAnsi="Arial" w:cs="Arial"/>
          <w:sz w:val="24"/>
          <w:szCs w:val="24"/>
        </w:rPr>
        <w:t xml:space="preserve"> und 2</w:t>
      </w:r>
      <w:r w:rsidR="00B339E6" w:rsidRPr="000B5C80">
        <w:rPr>
          <w:rFonts w:ascii="Arial" w:hAnsi="Arial" w:cs="Arial"/>
          <w:sz w:val="24"/>
          <w:szCs w:val="24"/>
        </w:rPr>
        <w:t>)</w:t>
      </w:r>
      <w:r w:rsidR="00B047A0" w:rsidRPr="000B5C80">
        <w:rPr>
          <w:rFonts w:ascii="Arial" w:hAnsi="Arial" w:cs="Arial"/>
          <w:sz w:val="24"/>
          <w:szCs w:val="24"/>
        </w:rPr>
        <w:t xml:space="preserve"> und haben dies u.a. d</w:t>
      </w:r>
      <w:r w:rsidR="0015439B" w:rsidRPr="000B5C80">
        <w:rPr>
          <w:rFonts w:ascii="Arial" w:hAnsi="Arial" w:cs="Arial"/>
          <w:sz w:val="24"/>
          <w:szCs w:val="24"/>
        </w:rPr>
        <w:t>urch ein Gutachten des Wirtschaftswissenschaftlers Prof. Dr. Sibbertsen belegt.</w:t>
      </w:r>
    </w:p>
    <w:p w:rsidR="0015439B" w:rsidRPr="000B5C80" w:rsidRDefault="0015439B" w:rsidP="0015439B">
      <w:pPr>
        <w:autoSpaceDE w:val="0"/>
        <w:autoSpaceDN w:val="0"/>
        <w:adjustRightInd w:val="0"/>
        <w:spacing w:after="0" w:line="240" w:lineRule="auto"/>
        <w:rPr>
          <w:rFonts w:ascii="Arial" w:hAnsi="Arial" w:cs="Arial"/>
          <w:sz w:val="24"/>
          <w:szCs w:val="24"/>
        </w:rPr>
      </w:pPr>
    </w:p>
    <w:p w:rsidR="0015439B" w:rsidRPr="000B5C80" w:rsidRDefault="0015439B" w:rsidP="008E0BC0">
      <w:pPr>
        <w:autoSpaceDE w:val="0"/>
        <w:autoSpaceDN w:val="0"/>
        <w:adjustRightInd w:val="0"/>
        <w:spacing w:after="0" w:line="240" w:lineRule="auto"/>
        <w:jc w:val="both"/>
        <w:rPr>
          <w:rFonts w:ascii="Arial" w:hAnsi="Arial" w:cs="Arial"/>
          <w:sz w:val="24"/>
          <w:szCs w:val="24"/>
        </w:rPr>
      </w:pPr>
      <w:r w:rsidRPr="000B5C80">
        <w:rPr>
          <w:rFonts w:ascii="Arial" w:hAnsi="Arial" w:cs="Arial"/>
          <w:sz w:val="24"/>
          <w:szCs w:val="24"/>
        </w:rPr>
        <w:t>Das OLG Braunschweig hat diesen Sachvortrag nicht hinreichend berücksichtigt</w:t>
      </w:r>
      <w:r w:rsidR="008E0BC0" w:rsidRPr="000B5C80">
        <w:rPr>
          <w:rFonts w:ascii="Arial" w:hAnsi="Arial" w:cs="Arial"/>
          <w:sz w:val="24"/>
          <w:szCs w:val="24"/>
        </w:rPr>
        <w:t xml:space="preserve"> </w:t>
      </w:r>
      <w:r w:rsidRPr="000B5C80">
        <w:rPr>
          <w:rFonts w:ascii="Arial" w:hAnsi="Arial" w:cs="Arial"/>
          <w:sz w:val="24"/>
          <w:szCs w:val="24"/>
        </w:rPr>
        <w:t>und das Beweisangebot ignoriert. Dies wiegt umso schwerer, als sich das OLG Braun</w:t>
      </w:r>
      <w:r w:rsidR="008E0BC0" w:rsidRPr="000B5C80">
        <w:rPr>
          <w:rFonts w:ascii="Arial" w:hAnsi="Arial" w:cs="Arial"/>
          <w:sz w:val="24"/>
          <w:szCs w:val="24"/>
        </w:rPr>
        <w:t>-</w:t>
      </w:r>
      <w:r w:rsidRPr="000B5C80">
        <w:rPr>
          <w:rFonts w:ascii="Arial" w:hAnsi="Arial" w:cs="Arial"/>
          <w:sz w:val="24"/>
          <w:szCs w:val="24"/>
        </w:rPr>
        <w:t>schweig – ohne Beleg eigener wirtschaftswissenschaftlicher Fachkenntnisse –über die vorgelegte Fachexpertise hinweggesetzt und sich an die überholte BGH</w:t>
      </w:r>
      <w:r w:rsidR="00C44374" w:rsidRPr="000B5C80">
        <w:rPr>
          <w:rFonts w:ascii="Arial" w:hAnsi="Arial" w:cs="Arial"/>
          <w:sz w:val="24"/>
          <w:szCs w:val="24"/>
        </w:rPr>
        <w:t>-</w:t>
      </w:r>
      <w:r w:rsidRPr="000B5C80">
        <w:rPr>
          <w:rFonts w:ascii="Arial" w:hAnsi="Arial" w:cs="Arial"/>
          <w:sz w:val="24"/>
          <w:szCs w:val="24"/>
        </w:rPr>
        <w:t>Berechnungsformel von 1980 geklammert</w:t>
      </w:r>
      <w:r w:rsidR="00B047A0" w:rsidRPr="000B5C80">
        <w:rPr>
          <w:rFonts w:ascii="Arial" w:hAnsi="Arial" w:cs="Arial"/>
          <w:sz w:val="24"/>
          <w:szCs w:val="24"/>
        </w:rPr>
        <w:t xml:space="preserve"> hat</w:t>
      </w:r>
      <w:r w:rsidRPr="000B5C80">
        <w:rPr>
          <w:rFonts w:ascii="Arial" w:hAnsi="Arial" w:cs="Arial"/>
          <w:sz w:val="24"/>
          <w:szCs w:val="24"/>
        </w:rPr>
        <w:t xml:space="preserve">. Das OLG Braunschweig legt aber auch nicht dar, dass </w:t>
      </w:r>
      <w:r w:rsidR="00B047A0" w:rsidRPr="000B5C80">
        <w:rPr>
          <w:rFonts w:ascii="Arial" w:hAnsi="Arial" w:cs="Arial"/>
          <w:sz w:val="24"/>
          <w:szCs w:val="24"/>
        </w:rPr>
        <w:t xml:space="preserve">es selbst über </w:t>
      </w:r>
      <w:r w:rsidRPr="000B5C80">
        <w:rPr>
          <w:rFonts w:ascii="Arial" w:hAnsi="Arial" w:cs="Arial"/>
          <w:sz w:val="24"/>
          <w:szCs w:val="24"/>
        </w:rPr>
        <w:t>wirtschaftswissenschaftliche Expertise</w:t>
      </w:r>
      <w:r w:rsidR="00F7518B" w:rsidRPr="000B5C80">
        <w:rPr>
          <w:rFonts w:ascii="Arial" w:hAnsi="Arial" w:cs="Arial"/>
          <w:sz w:val="24"/>
          <w:szCs w:val="24"/>
        </w:rPr>
        <w:t>n verfügt</w:t>
      </w:r>
      <w:r w:rsidRPr="000B5C80">
        <w:rPr>
          <w:rFonts w:ascii="Arial" w:hAnsi="Arial" w:cs="Arial"/>
          <w:sz w:val="24"/>
          <w:szCs w:val="24"/>
        </w:rPr>
        <w:t>, die das Gericht</w:t>
      </w:r>
      <w:r w:rsidR="00C44374" w:rsidRPr="000B5C80">
        <w:rPr>
          <w:rFonts w:ascii="Arial" w:hAnsi="Arial" w:cs="Arial"/>
          <w:sz w:val="24"/>
          <w:szCs w:val="24"/>
        </w:rPr>
        <w:t xml:space="preserve"> </w:t>
      </w:r>
      <w:r w:rsidRPr="000B5C80">
        <w:rPr>
          <w:rFonts w:ascii="Arial" w:hAnsi="Arial" w:cs="Arial"/>
          <w:sz w:val="24"/>
          <w:szCs w:val="24"/>
        </w:rPr>
        <w:t>in die Lage versetzen würde, auf sachverständige Ausführungen zu verzichten.</w:t>
      </w:r>
      <w:r w:rsidR="001E2E30" w:rsidRPr="000B5C80">
        <w:rPr>
          <w:rFonts w:ascii="Arial" w:hAnsi="Arial" w:cs="Arial"/>
          <w:sz w:val="24"/>
          <w:szCs w:val="24"/>
        </w:rPr>
        <w:t xml:space="preserve"> Eine inhaltliche Auseinandersetzung mit der Kritik der Berechnungs</w:t>
      </w:r>
      <w:r w:rsidR="00F7518B" w:rsidRPr="000B5C80">
        <w:rPr>
          <w:rFonts w:ascii="Arial" w:hAnsi="Arial" w:cs="Arial"/>
          <w:sz w:val="24"/>
          <w:szCs w:val="24"/>
        </w:rPr>
        <w:t>-</w:t>
      </w:r>
      <w:r w:rsidR="001E2E30" w:rsidRPr="000B5C80">
        <w:rPr>
          <w:rFonts w:ascii="Arial" w:hAnsi="Arial" w:cs="Arial"/>
          <w:sz w:val="24"/>
          <w:szCs w:val="24"/>
        </w:rPr>
        <w:t>methode, wie sie von den Beschwerdeführern unter Bezugnahme auf das Gutachten von Herrn Prof. Dr. Sibbertsen geäußert worden war, erfolgte hingegen nicht.</w:t>
      </w:r>
    </w:p>
    <w:p w:rsidR="001E2E30" w:rsidRPr="000B5C80" w:rsidRDefault="001E2E30" w:rsidP="001E2E30">
      <w:pPr>
        <w:autoSpaceDE w:val="0"/>
        <w:autoSpaceDN w:val="0"/>
        <w:adjustRightInd w:val="0"/>
        <w:spacing w:after="0" w:line="240" w:lineRule="auto"/>
        <w:rPr>
          <w:rFonts w:ascii="Arial" w:hAnsi="Arial" w:cs="Arial"/>
          <w:sz w:val="24"/>
          <w:szCs w:val="24"/>
        </w:rPr>
      </w:pPr>
    </w:p>
    <w:p w:rsidR="00B047A0" w:rsidRPr="000B5C80" w:rsidRDefault="001E2E30" w:rsidP="008E0BC0">
      <w:pPr>
        <w:autoSpaceDE w:val="0"/>
        <w:autoSpaceDN w:val="0"/>
        <w:adjustRightInd w:val="0"/>
        <w:spacing w:after="0" w:line="240" w:lineRule="auto"/>
        <w:jc w:val="both"/>
        <w:rPr>
          <w:rFonts w:ascii="Arial" w:hAnsi="Arial" w:cs="Arial"/>
          <w:color w:val="000000"/>
          <w:sz w:val="24"/>
          <w:szCs w:val="24"/>
        </w:rPr>
      </w:pPr>
      <w:r w:rsidRPr="000B5C80">
        <w:rPr>
          <w:rFonts w:ascii="Arial" w:hAnsi="Arial" w:cs="Arial"/>
          <w:color w:val="000000"/>
          <w:sz w:val="24"/>
          <w:szCs w:val="24"/>
        </w:rPr>
        <w:t>Im Hinblick auf die substantiierte Kritik der Erbbaurechtsnehmer an der herrschenden</w:t>
      </w:r>
      <w:r w:rsidR="00F7518B" w:rsidRPr="000B5C80">
        <w:rPr>
          <w:rFonts w:ascii="Arial" w:hAnsi="Arial" w:cs="Arial"/>
          <w:color w:val="000000"/>
          <w:sz w:val="24"/>
          <w:szCs w:val="24"/>
        </w:rPr>
        <w:t xml:space="preserve"> </w:t>
      </w:r>
      <w:r w:rsidRPr="000B5C80">
        <w:rPr>
          <w:rFonts w:ascii="Arial" w:hAnsi="Arial" w:cs="Arial"/>
          <w:color w:val="000000"/>
          <w:sz w:val="24"/>
          <w:szCs w:val="24"/>
        </w:rPr>
        <w:t>Berechnungsmethode der „Veränderung der allgemeinen wirtschaftlichen</w:t>
      </w:r>
      <w:r w:rsidR="00F7518B" w:rsidRPr="000B5C80">
        <w:rPr>
          <w:rFonts w:ascii="Arial" w:hAnsi="Arial" w:cs="Arial"/>
          <w:color w:val="000000"/>
          <w:sz w:val="24"/>
          <w:szCs w:val="24"/>
        </w:rPr>
        <w:t xml:space="preserve"> </w:t>
      </w:r>
      <w:r w:rsidRPr="000B5C80">
        <w:rPr>
          <w:rFonts w:ascii="Arial" w:hAnsi="Arial" w:cs="Arial"/>
          <w:color w:val="000000"/>
          <w:sz w:val="24"/>
          <w:szCs w:val="24"/>
        </w:rPr>
        <w:t>Verhält</w:t>
      </w:r>
      <w:r w:rsidR="008E0BC0" w:rsidRPr="000B5C80">
        <w:rPr>
          <w:rFonts w:ascii="Arial" w:hAnsi="Arial" w:cs="Arial"/>
          <w:color w:val="000000"/>
          <w:sz w:val="24"/>
          <w:szCs w:val="24"/>
        </w:rPr>
        <w:t>-</w:t>
      </w:r>
      <w:r w:rsidRPr="000B5C80">
        <w:rPr>
          <w:rFonts w:ascii="Arial" w:hAnsi="Arial" w:cs="Arial"/>
          <w:color w:val="000000"/>
          <w:sz w:val="24"/>
          <w:szCs w:val="24"/>
        </w:rPr>
        <w:t>nisse“ im Sinne von § 9 a ErbbauRG hätte sich das OLG Braunschweig nicht</w:t>
      </w:r>
      <w:r w:rsidR="00F7518B" w:rsidRPr="000B5C80">
        <w:rPr>
          <w:rFonts w:ascii="Arial" w:hAnsi="Arial" w:cs="Arial"/>
          <w:color w:val="000000"/>
          <w:sz w:val="24"/>
          <w:szCs w:val="24"/>
        </w:rPr>
        <w:t xml:space="preserve"> </w:t>
      </w:r>
      <w:r w:rsidRPr="000B5C80">
        <w:rPr>
          <w:rFonts w:ascii="Arial" w:hAnsi="Arial" w:cs="Arial"/>
          <w:color w:val="000000"/>
          <w:sz w:val="24"/>
          <w:szCs w:val="24"/>
        </w:rPr>
        <w:t>auf die „ständige Rechtsprechung“ zurückziehen, sondern sich mit der geäußerten</w:t>
      </w:r>
      <w:r w:rsidR="00F7518B" w:rsidRPr="000B5C80">
        <w:rPr>
          <w:rFonts w:ascii="Arial" w:hAnsi="Arial" w:cs="Arial"/>
          <w:color w:val="000000"/>
          <w:sz w:val="24"/>
          <w:szCs w:val="24"/>
        </w:rPr>
        <w:t xml:space="preserve"> </w:t>
      </w:r>
      <w:r w:rsidRPr="000B5C80">
        <w:rPr>
          <w:rFonts w:ascii="Arial" w:hAnsi="Arial" w:cs="Arial"/>
          <w:color w:val="000000"/>
          <w:sz w:val="24"/>
          <w:szCs w:val="24"/>
        </w:rPr>
        <w:t xml:space="preserve">Kritik, ggf. durch Beauftragung eines </w:t>
      </w:r>
      <w:r w:rsidR="00B047A0" w:rsidRPr="000B5C80">
        <w:rPr>
          <w:rFonts w:ascii="Arial" w:hAnsi="Arial" w:cs="Arial"/>
          <w:color w:val="000000"/>
          <w:sz w:val="24"/>
          <w:szCs w:val="24"/>
        </w:rPr>
        <w:t xml:space="preserve">eigenen gerichtlichen </w:t>
      </w:r>
      <w:r w:rsidRPr="000B5C80">
        <w:rPr>
          <w:rFonts w:ascii="Arial" w:hAnsi="Arial" w:cs="Arial"/>
          <w:color w:val="000000"/>
          <w:sz w:val="24"/>
          <w:szCs w:val="24"/>
        </w:rPr>
        <w:t>Sachverständigen</w:t>
      </w:r>
      <w:r w:rsidR="00F7518B" w:rsidRPr="000B5C80">
        <w:rPr>
          <w:rFonts w:ascii="Arial" w:hAnsi="Arial" w:cs="Arial"/>
          <w:color w:val="000000"/>
          <w:sz w:val="24"/>
          <w:szCs w:val="24"/>
        </w:rPr>
        <w:t>-</w:t>
      </w:r>
      <w:r w:rsidRPr="000B5C80">
        <w:rPr>
          <w:rFonts w:ascii="Arial" w:hAnsi="Arial" w:cs="Arial"/>
          <w:color w:val="000000"/>
          <w:sz w:val="24"/>
          <w:szCs w:val="24"/>
        </w:rPr>
        <w:t>gutachtens,</w:t>
      </w:r>
      <w:r w:rsidR="00B047A0" w:rsidRPr="000B5C80">
        <w:rPr>
          <w:rFonts w:ascii="Arial" w:hAnsi="Arial" w:cs="Arial"/>
          <w:color w:val="000000"/>
          <w:sz w:val="24"/>
          <w:szCs w:val="24"/>
        </w:rPr>
        <w:t>in jedem Fall aber durch Anhörung des Sachverständigen Prof. Dr. Sibbertsen einen Eindruck verschaffen müssen.</w:t>
      </w:r>
    </w:p>
    <w:p w:rsidR="001E2E30" w:rsidRPr="000B5C80" w:rsidRDefault="001E2E30" w:rsidP="001E2E30">
      <w:pPr>
        <w:autoSpaceDE w:val="0"/>
        <w:autoSpaceDN w:val="0"/>
        <w:adjustRightInd w:val="0"/>
        <w:spacing w:after="0" w:line="240" w:lineRule="auto"/>
        <w:rPr>
          <w:rFonts w:ascii="Arial" w:hAnsi="Arial" w:cs="Arial"/>
          <w:color w:val="000000"/>
          <w:sz w:val="24"/>
          <w:szCs w:val="24"/>
        </w:rPr>
      </w:pPr>
    </w:p>
    <w:p w:rsidR="001E2E30" w:rsidRPr="000B5C80" w:rsidRDefault="001E2E30" w:rsidP="001E2E30">
      <w:pPr>
        <w:autoSpaceDE w:val="0"/>
        <w:autoSpaceDN w:val="0"/>
        <w:adjustRightInd w:val="0"/>
        <w:spacing w:after="0" w:line="240" w:lineRule="auto"/>
        <w:rPr>
          <w:rFonts w:ascii="Arial" w:hAnsi="Arial" w:cs="Arial"/>
          <w:color w:val="000000"/>
          <w:sz w:val="24"/>
          <w:szCs w:val="24"/>
        </w:rPr>
      </w:pPr>
      <w:r w:rsidRPr="000B5C80">
        <w:rPr>
          <w:rFonts w:ascii="Arial" w:hAnsi="Arial" w:cs="Arial"/>
          <w:color w:val="000000"/>
          <w:sz w:val="24"/>
          <w:szCs w:val="24"/>
        </w:rPr>
        <w:t>Dies insbesondere vor folgendem Hintergrund:</w:t>
      </w:r>
    </w:p>
    <w:p w:rsidR="001E2E30" w:rsidRPr="000B5C80" w:rsidRDefault="001E2E30" w:rsidP="001E2E30">
      <w:pPr>
        <w:autoSpaceDE w:val="0"/>
        <w:autoSpaceDN w:val="0"/>
        <w:adjustRightInd w:val="0"/>
        <w:spacing w:after="0" w:line="240" w:lineRule="auto"/>
        <w:rPr>
          <w:rFonts w:ascii="Arial" w:hAnsi="Arial" w:cs="Arial"/>
          <w:color w:val="000000"/>
          <w:sz w:val="24"/>
          <w:szCs w:val="24"/>
        </w:rPr>
      </w:pPr>
    </w:p>
    <w:p w:rsidR="001E2E30" w:rsidRPr="000B5C80" w:rsidRDefault="001E2E30" w:rsidP="008E0BC0">
      <w:pPr>
        <w:autoSpaceDE w:val="0"/>
        <w:autoSpaceDN w:val="0"/>
        <w:adjustRightInd w:val="0"/>
        <w:spacing w:after="0" w:line="240" w:lineRule="auto"/>
        <w:jc w:val="both"/>
        <w:rPr>
          <w:rFonts w:ascii="Arial" w:hAnsi="Arial" w:cs="Arial"/>
          <w:color w:val="000000"/>
          <w:sz w:val="24"/>
          <w:szCs w:val="24"/>
        </w:rPr>
      </w:pPr>
      <w:r w:rsidRPr="000B5C80">
        <w:rPr>
          <w:rFonts w:ascii="Arial" w:hAnsi="Arial" w:cs="Arial"/>
          <w:color w:val="000000"/>
          <w:sz w:val="24"/>
          <w:szCs w:val="24"/>
        </w:rPr>
        <w:t>Auf welche Weise die „Entwicklung der allgemeinen wirtschaftlichen Verhältnisse“</w:t>
      </w:r>
      <w:r w:rsidR="00F7518B" w:rsidRPr="000B5C80">
        <w:rPr>
          <w:rFonts w:ascii="Arial" w:hAnsi="Arial" w:cs="Arial"/>
          <w:color w:val="000000"/>
          <w:sz w:val="24"/>
          <w:szCs w:val="24"/>
        </w:rPr>
        <w:t xml:space="preserve"> </w:t>
      </w:r>
      <w:r w:rsidRPr="000B5C80">
        <w:rPr>
          <w:rFonts w:ascii="Arial" w:hAnsi="Arial" w:cs="Arial"/>
          <w:color w:val="000000"/>
          <w:sz w:val="24"/>
          <w:szCs w:val="24"/>
        </w:rPr>
        <w:t>zu berechnen ist, insbesondere welche Indizes dafür maßgeblich sind</w:t>
      </w:r>
      <w:r w:rsidR="00F7518B" w:rsidRPr="000B5C80">
        <w:rPr>
          <w:rFonts w:ascii="Arial" w:hAnsi="Arial" w:cs="Arial"/>
          <w:color w:val="000000"/>
          <w:sz w:val="24"/>
          <w:szCs w:val="24"/>
        </w:rPr>
        <w:t xml:space="preserve"> </w:t>
      </w:r>
      <w:r w:rsidRPr="000B5C80">
        <w:rPr>
          <w:rFonts w:ascii="Arial" w:hAnsi="Arial" w:cs="Arial"/>
          <w:color w:val="000000"/>
          <w:sz w:val="24"/>
          <w:szCs w:val="24"/>
        </w:rPr>
        <w:t xml:space="preserve">und wie diese gewichtet werden müssen, ist eine Frage, die </w:t>
      </w:r>
      <w:r w:rsidR="00F7518B" w:rsidRPr="000B5C80">
        <w:rPr>
          <w:rFonts w:ascii="Arial" w:hAnsi="Arial" w:cs="Arial"/>
          <w:color w:val="000000"/>
          <w:sz w:val="24"/>
          <w:szCs w:val="24"/>
        </w:rPr>
        <w:t xml:space="preserve">u.E. </w:t>
      </w:r>
      <w:r w:rsidRPr="000B5C80">
        <w:rPr>
          <w:rFonts w:ascii="Arial" w:hAnsi="Arial" w:cs="Arial"/>
          <w:color w:val="000000"/>
          <w:sz w:val="24"/>
          <w:szCs w:val="24"/>
        </w:rPr>
        <w:t>von Richtern nicht</w:t>
      </w:r>
      <w:r w:rsidR="008E0BC0" w:rsidRPr="000B5C80">
        <w:rPr>
          <w:rFonts w:ascii="Arial" w:hAnsi="Arial" w:cs="Arial"/>
          <w:color w:val="000000"/>
          <w:sz w:val="24"/>
          <w:szCs w:val="24"/>
        </w:rPr>
        <w:t xml:space="preserve"> </w:t>
      </w:r>
      <w:r w:rsidRPr="000B5C80">
        <w:rPr>
          <w:rFonts w:ascii="Arial" w:hAnsi="Arial" w:cs="Arial"/>
          <w:color w:val="000000"/>
          <w:sz w:val="24"/>
          <w:szCs w:val="24"/>
        </w:rPr>
        <w:t xml:space="preserve">aus eigener </w:t>
      </w:r>
      <w:r w:rsidR="00F7518B" w:rsidRPr="000B5C80">
        <w:rPr>
          <w:rFonts w:ascii="Arial" w:hAnsi="Arial" w:cs="Arial"/>
          <w:color w:val="000000"/>
          <w:sz w:val="24"/>
          <w:szCs w:val="24"/>
        </w:rPr>
        <w:t>Beurteilung</w:t>
      </w:r>
      <w:r w:rsidRPr="000B5C80">
        <w:rPr>
          <w:rFonts w:ascii="Arial" w:hAnsi="Arial" w:cs="Arial"/>
          <w:color w:val="000000"/>
          <w:sz w:val="24"/>
          <w:szCs w:val="24"/>
        </w:rPr>
        <w:t xml:space="preserve"> beantwortet werden kann, sondern bei der sich die Gerichte</w:t>
      </w:r>
      <w:r w:rsidR="00F7518B" w:rsidRPr="000B5C80">
        <w:rPr>
          <w:rFonts w:ascii="Arial" w:hAnsi="Arial" w:cs="Arial"/>
          <w:color w:val="000000"/>
          <w:sz w:val="24"/>
          <w:szCs w:val="24"/>
        </w:rPr>
        <w:t xml:space="preserve"> </w:t>
      </w:r>
      <w:r w:rsidRPr="000B5C80">
        <w:rPr>
          <w:rFonts w:ascii="Arial" w:hAnsi="Arial" w:cs="Arial"/>
          <w:color w:val="000000"/>
          <w:sz w:val="24"/>
          <w:szCs w:val="24"/>
        </w:rPr>
        <w:t>der wirt</w:t>
      </w:r>
      <w:r w:rsidR="008E0BC0" w:rsidRPr="000B5C80">
        <w:rPr>
          <w:rFonts w:ascii="Arial" w:hAnsi="Arial" w:cs="Arial"/>
          <w:color w:val="000000"/>
          <w:sz w:val="24"/>
          <w:szCs w:val="24"/>
        </w:rPr>
        <w:t>-</w:t>
      </w:r>
      <w:r w:rsidRPr="000B5C80">
        <w:rPr>
          <w:rFonts w:ascii="Arial" w:hAnsi="Arial" w:cs="Arial"/>
          <w:color w:val="000000"/>
          <w:sz w:val="24"/>
          <w:szCs w:val="24"/>
        </w:rPr>
        <w:t>schaftlichen Expertise von Volks- oder Wirtschaftswissenschaftlern</w:t>
      </w:r>
      <w:r w:rsidR="00F7518B" w:rsidRPr="000B5C80">
        <w:rPr>
          <w:rFonts w:ascii="Arial" w:hAnsi="Arial" w:cs="Arial"/>
          <w:color w:val="000000"/>
          <w:sz w:val="24"/>
          <w:szCs w:val="24"/>
        </w:rPr>
        <w:t xml:space="preserve"> </w:t>
      </w:r>
      <w:r w:rsidRPr="000B5C80">
        <w:rPr>
          <w:rFonts w:ascii="Arial" w:hAnsi="Arial" w:cs="Arial"/>
          <w:color w:val="000000"/>
          <w:sz w:val="24"/>
          <w:szCs w:val="24"/>
        </w:rPr>
        <w:t>versichern</w:t>
      </w:r>
      <w:r w:rsidR="00F7518B" w:rsidRPr="000B5C80">
        <w:rPr>
          <w:rFonts w:ascii="Arial" w:hAnsi="Arial" w:cs="Arial"/>
          <w:color w:val="000000"/>
          <w:sz w:val="24"/>
          <w:szCs w:val="24"/>
        </w:rPr>
        <w:t xml:space="preserve"> müssten</w:t>
      </w:r>
      <w:r w:rsidRPr="000B5C80">
        <w:rPr>
          <w:rFonts w:ascii="Arial" w:hAnsi="Arial" w:cs="Arial"/>
          <w:color w:val="000000"/>
          <w:sz w:val="24"/>
          <w:szCs w:val="24"/>
        </w:rPr>
        <w:t xml:space="preserve">. </w:t>
      </w:r>
    </w:p>
    <w:p w:rsidR="001E2E30" w:rsidRPr="000B5C80" w:rsidRDefault="00E4601E" w:rsidP="008E0BC0">
      <w:pPr>
        <w:autoSpaceDE w:val="0"/>
        <w:autoSpaceDN w:val="0"/>
        <w:adjustRightInd w:val="0"/>
        <w:spacing w:after="0" w:line="240" w:lineRule="auto"/>
        <w:jc w:val="both"/>
        <w:rPr>
          <w:rFonts w:ascii="Arial" w:hAnsi="Arial" w:cs="Arial"/>
          <w:color w:val="000000"/>
          <w:sz w:val="24"/>
          <w:szCs w:val="24"/>
        </w:rPr>
      </w:pPr>
      <w:r w:rsidRPr="000B5C80">
        <w:rPr>
          <w:rFonts w:ascii="Arial" w:hAnsi="Arial" w:cs="Arial"/>
          <w:color w:val="000000"/>
          <w:sz w:val="24"/>
          <w:szCs w:val="24"/>
        </w:rPr>
        <w:t>Das OLG Braunschweig verfügt</w:t>
      </w:r>
      <w:r w:rsidR="001E2E30" w:rsidRPr="000B5C80">
        <w:rPr>
          <w:rFonts w:ascii="Arial" w:hAnsi="Arial" w:cs="Arial"/>
          <w:color w:val="000000"/>
          <w:sz w:val="24"/>
          <w:szCs w:val="24"/>
        </w:rPr>
        <w:t xml:space="preserve"> offensichtlich nicht über eigene entsprechende </w:t>
      </w:r>
      <w:r w:rsidRPr="000B5C80">
        <w:rPr>
          <w:rFonts w:ascii="Arial" w:hAnsi="Arial" w:cs="Arial"/>
          <w:color w:val="000000"/>
          <w:sz w:val="24"/>
          <w:szCs w:val="24"/>
        </w:rPr>
        <w:t>Sachkunde</w:t>
      </w:r>
      <w:r w:rsidR="001E2E30" w:rsidRPr="000B5C80">
        <w:rPr>
          <w:rFonts w:ascii="Arial" w:hAnsi="Arial" w:cs="Arial"/>
          <w:color w:val="000000"/>
          <w:sz w:val="24"/>
          <w:szCs w:val="24"/>
        </w:rPr>
        <w:t xml:space="preserve"> (jedenfalls wird</w:t>
      </w:r>
      <w:r w:rsidR="005B51C1" w:rsidRPr="000B5C80">
        <w:rPr>
          <w:rFonts w:ascii="Arial" w:hAnsi="Arial" w:cs="Arial"/>
          <w:color w:val="000000"/>
          <w:sz w:val="24"/>
          <w:szCs w:val="24"/>
        </w:rPr>
        <w:t xml:space="preserve"> eine solche Expertise in dem Gerichtsbeschluss nicht erwähnt).</w:t>
      </w:r>
    </w:p>
    <w:p w:rsidR="005B51C1" w:rsidRPr="000B5C80" w:rsidRDefault="005B51C1" w:rsidP="008E0BC0">
      <w:pPr>
        <w:autoSpaceDE w:val="0"/>
        <w:autoSpaceDN w:val="0"/>
        <w:adjustRightInd w:val="0"/>
        <w:spacing w:after="0" w:line="240" w:lineRule="auto"/>
        <w:jc w:val="both"/>
        <w:rPr>
          <w:rFonts w:ascii="Arial" w:hAnsi="Arial" w:cs="Arial"/>
          <w:color w:val="000000"/>
          <w:sz w:val="24"/>
          <w:szCs w:val="24"/>
        </w:rPr>
      </w:pPr>
      <w:r w:rsidRPr="000B5C80">
        <w:rPr>
          <w:rFonts w:ascii="Arial" w:hAnsi="Arial" w:cs="Arial"/>
          <w:color w:val="000000"/>
          <w:sz w:val="24"/>
          <w:szCs w:val="24"/>
        </w:rPr>
        <w:t xml:space="preserve">Das Gericht hat in seiner Verhandlung gänzlich </w:t>
      </w:r>
      <w:r w:rsidR="001E2E30" w:rsidRPr="000B5C80">
        <w:rPr>
          <w:rFonts w:ascii="Arial" w:hAnsi="Arial" w:cs="Arial"/>
          <w:color w:val="000000"/>
          <w:sz w:val="24"/>
          <w:szCs w:val="24"/>
        </w:rPr>
        <w:t>auf die Einholung eines Sach</w:t>
      </w:r>
      <w:r w:rsidR="00F7518B" w:rsidRPr="000B5C80">
        <w:rPr>
          <w:rFonts w:ascii="Arial" w:hAnsi="Arial" w:cs="Arial"/>
          <w:color w:val="000000"/>
          <w:sz w:val="24"/>
          <w:szCs w:val="24"/>
        </w:rPr>
        <w:t>-</w:t>
      </w:r>
      <w:r w:rsidR="001E2E30" w:rsidRPr="000B5C80">
        <w:rPr>
          <w:rFonts w:ascii="Arial" w:hAnsi="Arial" w:cs="Arial"/>
          <w:color w:val="000000"/>
          <w:sz w:val="24"/>
          <w:szCs w:val="24"/>
        </w:rPr>
        <w:t>verständigengutac</w:t>
      </w:r>
      <w:r w:rsidRPr="000B5C80">
        <w:rPr>
          <w:rFonts w:ascii="Arial" w:hAnsi="Arial" w:cs="Arial"/>
          <w:color w:val="000000"/>
          <w:sz w:val="24"/>
          <w:szCs w:val="24"/>
        </w:rPr>
        <w:t xml:space="preserve">htens bzw. auf die Anhörung eines sachverständigen Zeugen verzichtet und </w:t>
      </w:r>
      <w:r w:rsidR="001E2E30" w:rsidRPr="000B5C80">
        <w:rPr>
          <w:rFonts w:ascii="Arial" w:hAnsi="Arial" w:cs="Arial"/>
          <w:color w:val="000000"/>
          <w:sz w:val="24"/>
          <w:szCs w:val="24"/>
        </w:rPr>
        <w:t xml:space="preserve">sich </w:t>
      </w:r>
      <w:r w:rsidRPr="000B5C80">
        <w:rPr>
          <w:rFonts w:ascii="Arial" w:hAnsi="Arial" w:cs="Arial"/>
          <w:color w:val="000000"/>
          <w:sz w:val="24"/>
          <w:szCs w:val="24"/>
        </w:rPr>
        <w:t xml:space="preserve">somit </w:t>
      </w:r>
      <w:r w:rsidR="001E2E30" w:rsidRPr="000B5C80">
        <w:rPr>
          <w:rFonts w:ascii="Arial" w:hAnsi="Arial" w:cs="Arial"/>
          <w:color w:val="000000"/>
          <w:sz w:val="24"/>
          <w:szCs w:val="24"/>
        </w:rPr>
        <w:t>einer inhaltlichen Auseinandersetzung zur Frage der</w:t>
      </w:r>
      <w:r w:rsidR="00F7518B" w:rsidRPr="000B5C80">
        <w:rPr>
          <w:rFonts w:ascii="Arial" w:hAnsi="Arial" w:cs="Arial"/>
          <w:color w:val="000000"/>
          <w:sz w:val="24"/>
          <w:szCs w:val="24"/>
        </w:rPr>
        <w:t xml:space="preserve"> </w:t>
      </w:r>
      <w:r w:rsidR="001E2E30" w:rsidRPr="000B5C80">
        <w:rPr>
          <w:rFonts w:ascii="Arial" w:hAnsi="Arial" w:cs="Arial"/>
          <w:color w:val="000000"/>
          <w:sz w:val="24"/>
          <w:szCs w:val="24"/>
        </w:rPr>
        <w:t xml:space="preserve">richtigen Berechnungsmethode </w:t>
      </w:r>
      <w:r w:rsidRPr="000B5C80">
        <w:rPr>
          <w:rFonts w:ascii="Arial" w:hAnsi="Arial" w:cs="Arial"/>
          <w:color w:val="000000"/>
          <w:sz w:val="24"/>
          <w:szCs w:val="24"/>
        </w:rPr>
        <w:t>in keinster Weise gestellt.</w:t>
      </w:r>
    </w:p>
    <w:p w:rsidR="003C3AD6" w:rsidRPr="000B5C80" w:rsidRDefault="003C3AD6" w:rsidP="003C3AD6">
      <w:pPr>
        <w:autoSpaceDE w:val="0"/>
        <w:autoSpaceDN w:val="0"/>
        <w:adjustRightInd w:val="0"/>
        <w:spacing w:after="0" w:line="240" w:lineRule="auto"/>
        <w:rPr>
          <w:rFonts w:ascii="Arial" w:hAnsi="Arial" w:cs="Arial"/>
          <w:color w:val="000000"/>
          <w:sz w:val="24"/>
          <w:szCs w:val="24"/>
        </w:rPr>
      </w:pPr>
    </w:p>
    <w:p w:rsidR="003C3AD6" w:rsidRPr="000B5C80" w:rsidRDefault="003C3AD6" w:rsidP="008E0BC0">
      <w:pPr>
        <w:autoSpaceDE w:val="0"/>
        <w:autoSpaceDN w:val="0"/>
        <w:adjustRightInd w:val="0"/>
        <w:spacing w:after="0" w:line="240" w:lineRule="auto"/>
        <w:jc w:val="both"/>
        <w:rPr>
          <w:rFonts w:ascii="Arial" w:hAnsi="Arial" w:cs="Arial"/>
          <w:sz w:val="24"/>
          <w:szCs w:val="24"/>
        </w:rPr>
      </w:pPr>
      <w:r w:rsidRPr="000B5C80">
        <w:rPr>
          <w:rFonts w:ascii="Arial" w:hAnsi="Arial" w:cs="Arial"/>
          <w:sz w:val="24"/>
          <w:szCs w:val="24"/>
        </w:rPr>
        <w:lastRenderedPageBreak/>
        <w:t>Es wird lediglich – gleichsam gebetsmühlenartig – auf die „höchstrichterliche Recht</w:t>
      </w:r>
      <w:r w:rsidR="008E0BC0" w:rsidRPr="000B5C80">
        <w:rPr>
          <w:rFonts w:ascii="Arial" w:hAnsi="Arial" w:cs="Arial"/>
          <w:sz w:val="24"/>
          <w:szCs w:val="24"/>
        </w:rPr>
        <w:t>-</w:t>
      </w:r>
      <w:r w:rsidRPr="000B5C80">
        <w:rPr>
          <w:rFonts w:ascii="Arial" w:hAnsi="Arial" w:cs="Arial"/>
          <w:sz w:val="24"/>
          <w:szCs w:val="24"/>
        </w:rPr>
        <w:t>sprechung“ verwiesen ohne darauf einzugehen, ob diese Rechtsprechung auf den vorliegende</w:t>
      </w:r>
      <w:r w:rsidR="004607DD" w:rsidRPr="000B5C80">
        <w:rPr>
          <w:rFonts w:ascii="Arial" w:hAnsi="Arial" w:cs="Arial"/>
          <w:sz w:val="24"/>
          <w:szCs w:val="24"/>
        </w:rPr>
        <w:t>n Fall überhaupt übertragbar</w:t>
      </w:r>
      <w:r w:rsidRPr="000B5C80">
        <w:rPr>
          <w:rFonts w:ascii="Arial" w:hAnsi="Arial" w:cs="Arial"/>
          <w:sz w:val="24"/>
          <w:szCs w:val="24"/>
        </w:rPr>
        <w:t xml:space="preserve"> bzw. ob die in diesem Verfahren geäußerte Kritik überhaupt schon von der „höchstrichterlichen Rechtsprechung“ geprüft worden ist.</w:t>
      </w:r>
    </w:p>
    <w:p w:rsidR="003873AD" w:rsidRPr="000B5C80" w:rsidRDefault="003873AD" w:rsidP="003C3AD6">
      <w:pPr>
        <w:autoSpaceDE w:val="0"/>
        <w:autoSpaceDN w:val="0"/>
        <w:adjustRightInd w:val="0"/>
        <w:spacing w:after="0" w:line="240" w:lineRule="auto"/>
        <w:rPr>
          <w:rFonts w:ascii="Arial" w:hAnsi="Arial" w:cs="Arial"/>
          <w:sz w:val="24"/>
          <w:szCs w:val="24"/>
        </w:rPr>
      </w:pPr>
    </w:p>
    <w:p w:rsidR="003873AD" w:rsidRPr="000B5C80" w:rsidRDefault="003873AD" w:rsidP="003873AD">
      <w:pPr>
        <w:autoSpaceDE w:val="0"/>
        <w:autoSpaceDN w:val="0"/>
        <w:adjustRightInd w:val="0"/>
        <w:spacing w:after="0" w:line="240" w:lineRule="auto"/>
        <w:rPr>
          <w:rFonts w:ascii="Arial" w:hAnsi="Arial" w:cs="Arial"/>
          <w:color w:val="000000"/>
          <w:sz w:val="24"/>
          <w:szCs w:val="24"/>
        </w:rPr>
      </w:pPr>
      <w:r w:rsidRPr="000B5C80">
        <w:rPr>
          <w:rFonts w:ascii="Arial" w:hAnsi="Arial" w:cs="Arial"/>
          <w:color w:val="000000"/>
          <w:sz w:val="24"/>
          <w:szCs w:val="24"/>
        </w:rPr>
        <w:t>Ergänzend dazu ist noch Folgendes anzuführen:</w:t>
      </w:r>
    </w:p>
    <w:p w:rsidR="003873AD" w:rsidRPr="000B5C80" w:rsidRDefault="003873AD" w:rsidP="003873AD">
      <w:pPr>
        <w:autoSpaceDE w:val="0"/>
        <w:autoSpaceDN w:val="0"/>
        <w:adjustRightInd w:val="0"/>
        <w:spacing w:after="0" w:line="240" w:lineRule="auto"/>
        <w:rPr>
          <w:rFonts w:ascii="Arial" w:hAnsi="Arial" w:cs="Arial"/>
          <w:color w:val="000000"/>
          <w:sz w:val="24"/>
          <w:szCs w:val="24"/>
        </w:rPr>
      </w:pPr>
    </w:p>
    <w:p w:rsidR="003873AD" w:rsidRPr="000B5C80" w:rsidRDefault="003873AD" w:rsidP="008E0BC0">
      <w:pPr>
        <w:autoSpaceDE w:val="0"/>
        <w:autoSpaceDN w:val="0"/>
        <w:adjustRightInd w:val="0"/>
        <w:spacing w:after="0" w:line="240" w:lineRule="auto"/>
        <w:jc w:val="both"/>
        <w:rPr>
          <w:rFonts w:ascii="Arial" w:hAnsi="Arial" w:cs="Arial"/>
          <w:color w:val="000000"/>
          <w:sz w:val="24"/>
          <w:szCs w:val="24"/>
        </w:rPr>
      </w:pPr>
      <w:r w:rsidRPr="000B5C80">
        <w:rPr>
          <w:rFonts w:ascii="Arial" w:hAnsi="Arial" w:cs="Arial"/>
          <w:color w:val="000000"/>
          <w:sz w:val="24"/>
          <w:szCs w:val="24"/>
        </w:rPr>
        <w:t>Um eine klärungsbedürftige und klärungsfähige Rechtsfrage geht es</w:t>
      </w:r>
      <w:r w:rsidR="004607DD" w:rsidRPr="000B5C80">
        <w:rPr>
          <w:rFonts w:ascii="Arial" w:hAnsi="Arial" w:cs="Arial"/>
          <w:color w:val="000000"/>
          <w:sz w:val="24"/>
          <w:szCs w:val="24"/>
        </w:rPr>
        <w:t xml:space="preserve"> in unserem </w:t>
      </w:r>
      <w:r w:rsidRPr="000B5C80">
        <w:rPr>
          <w:rFonts w:ascii="Arial" w:hAnsi="Arial" w:cs="Arial"/>
          <w:color w:val="000000"/>
          <w:sz w:val="24"/>
          <w:szCs w:val="24"/>
        </w:rPr>
        <w:t>vor</w:t>
      </w:r>
      <w:r w:rsidR="008E0BC0" w:rsidRPr="000B5C80">
        <w:rPr>
          <w:rFonts w:ascii="Arial" w:hAnsi="Arial" w:cs="Arial"/>
          <w:color w:val="000000"/>
          <w:sz w:val="24"/>
          <w:szCs w:val="24"/>
        </w:rPr>
        <w:t>-</w:t>
      </w:r>
      <w:r w:rsidRPr="000B5C80">
        <w:rPr>
          <w:rFonts w:ascii="Arial" w:hAnsi="Arial" w:cs="Arial"/>
          <w:color w:val="000000"/>
          <w:sz w:val="24"/>
          <w:szCs w:val="24"/>
        </w:rPr>
        <w:t>liegenden Fall, weil dem Bundesgerichtshof mit seiner ursprünglichen Entscheidung aus dem Jahr 1980 ein schwerwiegender Fehler un</w:t>
      </w:r>
      <w:r w:rsidR="004607DD" w:rsidRPr="000B5C80">
        <w:rPr>
          <w:rFonts w:ascii="Arial" w:hAnsi="Arial" w:cs="Arial"/>
          <w:color w:val="000000"/>
          <w:sz w:val="24"/>
          <w:szCs w:val="24"/>
        </w:rPr>
        <w:t xml:space="preserve">terlaufen ist. In der Folgezeit hat sich erwiesen, dass </w:t>
      </w:r>
      <w:r w:rsidRPr="000B5C80">
        <w:rPr>
          <w:rFonts w:ascii="Arial" w:hAnsi="Arial" w:cs="Arial"/>
          <w:color w:val="000000"/>
          <w:sz w:val="24"/>
          <w:szCs w:val="24"/>
        </w:rPr>
        <w:t>alle Erbbaurechtsnehmer massiv benachteiligt</w:t>
      </w:r>
      <w:r w:rsidR="00B339E6" w:rsidRPr="000B5C80">
        <w:rPr>
          <w:rFonts w:ascii="Arial" w:hAnsi="Arial" w:cs="Arial"/>
          <w:color w:val="000000"/>
          <w:sz w:val="24"/>
          <w:szCs w:val="24"/>
        </w:rPr>
        <w:t xml:space="preserve"> werden</w:t>
      </w:r>
      <w:r w:rsidR="00C04332" w:rsidRPr="000B5C80">
        <w:rPr>
          <w:rFonts w:ascii="Arial" w:hAnsi="Arial" w:cs="Arial"/>
          <w:color w:val="000000"/>
          <w:sz w:val="24"/>
          <w:szCs w:val="24"/>
        </w:rPr>
        <w:t>.</w:t>
      </w:r>
      <w:r w:rsidR="00B339E6" w:rsidRPr="000B5C80">
        <w:rPr>
          <w:rFonts w:ascii="Arial" w:hAnsi="Arial" w:cs="Arial"/>
          <w:color w:val="000000"/>
          <w:sz w:val="24"/>
          <w:szCs w:val="24"/>
        </w:rPr>
        <w:t xml:space="preserve"> </w:t>
      </w:r>
      <w:r w:rsidR="00C04332" w:rsidRPr="000B5C80">
        <w:rPr>
          <w:rFonts w:ascii="Arial" w:hAnsi="Arial" w:cs="Arial"/>
          <w:color w:val="000000"/>
          <w:sz w:val="24"/>
          <w:szCs w:val="24"/>
        </w:rPr>
        <w:t>I</w:t>
      </w:r>
      <w:r w:rsidR="00B339E6" w:rsidRPr="000B5C80">
        <w:rPr>
          <w:rFonts w:ascii="Arial" w:hAnsi="Arial" w:cs="Arial"/>
          <w:color w:val="000000"/>
          <w:sz w:val="24"/>
          <w:szCs w:val="24"/>
        </w:rPr>
        <w:t>n der R</w:t>
      </w:r>
      <w:r w:rsidR="00C67636" w:rsidRPr="000B5C80">
        <w:rPr>
          <w:rFonts w:ascii="Arial" w:hAnsi="Arial" w:cs="Arial"/>
          <w:color w:val="000000"/>
          <w:sz w:val="24"/>
          <w:szCs w:val="24"/>
        </w:rPr>
        <w:t xml:space="preserve">ealität </w:t>
      </w:r>
      <w:r w:rsidR="00C04332" w:rsidRPr="000B5C80">
        <w:rPr>
          <w:rFonts w:ascii="Arial" w:hAnsi="Arial" w:cs="Arial"/>
          <w:color w:val="000000"/>
          <w:sz w:val="24"/>
          <w:szCs w:val="24"/>
        </w:rPr>
        <w:t>führen die</w:t>
      </w:r>
      <w:r w:rsidR="001F261F" w:rsidRPr="000B5C80">
        <w:rPr>
          <w:rFonts w:ascii="Arial" w:hAnsi="Arial" w:cs="Arial"/>
          <w:color w:val="000000"/>
          <w:sz w:val="24"/>
          <w:szCs w:val="24"/>
        </w:rPr>
        <w:t xml:space="preserve"> bisherigen</w:t>
      </w:r>
      <w:r w:rsidR="00C04332" w:rsidRPr="000B5C80">
        <w:rPr>
          <w:rFonts w:ascii="Arial" w:hAnsi="Arial" w:cs="Arial"/>
          <w:color w:val="000000"/>
          <w:sz w:val="24"/>
          <w:szCs w:val="24"/>
        </w:rPr>
        <w:t xml:space="preserve"> </w:t>
      </w:r>
      <w:r w:rsidR="00B339E6" w:rsidRPr="000B5C80">
        <w:rPr>
          <w:rFonts w:ascii="Arial" w:hAnsi="Arial" w:cs="Arial"/>
          <w:color w:val="000000"/>
          <w:sz w:val="24"/>
          <w:szCs w:val="24"/>
        </w:rPr>
        <w:t xml:space="preserve">Erbbauzinserhöhungen </w:t>
      </w:r>
      <w:r w:rsidR="00C04332" w:rsidRPr="000B5C80">
        <w:rPr>
          <w:rFonts w:ascii="Arial" w:hAnsi="Arial" w:cs="Arial"/>
          <w:color w:val="000000"/>
          <w:sz w:val="24"/>
          <w:szCs w:val="24"/>
        </w:rPr>
        <w:t xml:space="preserve">dazu, dass </w:t>
      </w:r>
      <w:r w:rsidR="00B339E6" w:rsidRPr="000B5C80">
        <w:rPr>
          <w:rFonts w:ascii="Arial" w:hAnsi="Arial" w:cs="Arial"/>
          <w:color w:val="000000"/>
          <w:sz w:val="24"/>
          <w:szCs w:val="24"/>
        </w:rPr>
        <w:t>den Grundstücks</w:t>
      </w:r>
      <w:r w:rsidR="008E0BC0" w:rsidRPr="000B5C80">
        <w:rPr>
          <w:rFonts w:ascii="Arial" w:hAnsi="Arial" w:cs="Arial"/>
          <w:color w:val="000000"/>
          <w:sz w:val="24"/>
          <w:szCs w:val="24"/>
        </w:rPr>
        <w:t>-</w:t>
      </w:r>
      <w:r w:rsidR="00B339E6" w:rsidRPr="000B5C80">
        <w:rPr>
          <w:rFonts w:ascii="Arial" w:hAnsi="Arial" w:cs="Arial"/>
          <w:color w:val="000000"/>
          <w:sz w:val="24"/>
          <w:szCs w:val="24"/>
        </w:rPr>
        <w:t xml:space="preserve">eigentümern im Rahmen der Billigkeitsprüfung </w:t>
      </w:r>
      <w:r w:rsidR="001F261F" w:rsidRPr="000B5C80">
        <w:rPr>
          <w:rFonts w:ascii="Arial" w:hAnsi="Arial" w:cs="Arial"/>
          <w:color w:val="000000"/>
          <w:sz w:val="24"/>
          <w:szCs w:val="24"/>
        </w:rPr>
        <w:t>(</w:t>
      </w:r>
      <w:r w:rsidR="00B339E6" w:rsidRPr="000B5C80">
        <w:rPr>
          <w:rFonts w:ascii="Arial" w:hAnsi="Arial" w:cs="Arial"/>
          <w:color w:val="000000"/>
          <w:sz w:val="24"/>
          <w:szCs w:val="24"/>
        </w:rPr>
        <w:t>nicht wie vom Gesetz vorgesehen</w:t>
      </w:r>
      <w:r w:rsidR="00C04332" w:rsidRPr="000B5C80">
        <w:rPr>
          <w:rFonts w:ascii="Arial" w:hAnsi="Arial" w:cs="Arial"/>
          <w:color w:val="000000"/>
          <w:sz w:val="24"/>
          <w:szCs w:val="24"/>
        </w:rPr>
        <w:t>,</w:t>
      </w:r>
      <w:r w:rsidR="00B339E6" w:rsidRPr="000B5C80">
        <w:rPr>
          <w:rFonts w:ascii="Arial" w:hAnsi="Arial" w:cs="Arial"/>
          <w:color w:val="000000"/>
          <w:sz w:val="24"/>
          <w:szCs w:val="24"/>
        </w:rPr>
        <w:t xml:space="preserve"> beschränkt auf die Änderung der allgemeinen wirtschaftlichen Verhältnisse</w:t>
      </w:r>
      <w:r w:rsidR="001F261F" w:rsidRPr="000B5C80">
        <w:rPr>
          <w:rFonts w:ascii="Arial" w:hAnsi="Arial" w:cs="Arial"/>
          <w:color w:val="000000"/>
          <w:sz w:val="24"/>
          <w:szCs w:val="24"/>
        </w:rPr>
        <w:t>)</w:t>
      </w:r>
      <w:r w:rsidR="00B339E6" w:rsidRPr="000B5C80">
        <w:rPr>
          <w:rFonts w:ascii="Arial" w:hAnsi="Arial" w:cs="Arial"/>
          <w:color w:val="000000"/>
          <w:sz w:val="24"/>
          <w:szCs w:val="24"/>
        </w:rPr>
        <w:t xml:space="preserve"> weit höher</w:t>
      </w:r>
      <w:r w:rsidR="001F261F" w:rsidRPr="000B5C80">
        <w:rPr>
          <w:rFonts w:ascii="Arial" w:hAnsi="Arial" w:cs="Arial"/>
          <w:color w:val="000000"/>
          <w:sz w:val="24"/>
          <w:szCs w:val="24"/>
        </w:rPr>
        <w:t>e</w:t>
      </w:r>
      <w:r w:rsidR="00B339E6" w:rsidRPr="000B5C80">
        <w:rPr>
          <w:rFonts w:ascii="Arial" w:hAnsi="Arial" w:cs="Arial"/>
          <w:color w:val="000000"/>
          <w:sz w:val="24"/>
          <w:szCs w:val="24"/>
        </w:rPr>
        <w:t xml:space="preserve"> </w:t>
      </w:r>
      <w:r w:rsidR="001F261F" w:rsidRPr="000B5C80">
        <w:rPr>
          <w:rFonts w:ascii="Arial" w:hAnsi="Arial" w:cs="Arial"/>
          <w:color w:val="000000"/>
          <w:sz w:val="24"/>
          <w:szCs w:val="24"/>
        </w:rPr>
        <w:t>Zinsen (nämlich im Umfang</w:t>
      </w:r>
      <w:r w:rsidR="00B339E6" w:rsidRPr="000B5C80">
        <w:rPr>
          <w:rFonts w:ascii="Arial" w:hAnsi="Arial" w:cs="Arial"/>
          <w:color w:val="000000"/>
          <w:sz w:val="24"/>
          <w:szCs w:val="24"/>
        </w:rPr>
        <w:t xml:space="preserve"> der Verbraucherpreis</w:t>
      </w:r>
      <w:r w:rsidR="001F261F" w:rsidRPr="000B5C80">
        <w:rPr>
          <w:rFonts w:ascii="Arial" w:hAnsi="Arial" w:cs="Arial"/>
          <w:color w:val="000000"/>
          <w:sz w:val="24"/>
          <w:szCs w:val="24"/>
        </w:rPr>
        <w:t>-</w:t>
      </w:r>
      <w:r w:rsidR="00B339E6" w:rsidRPr="000B5C80">
        <w:rPr>
          <w:rFonts w:ascii="Arial" w:hAnsi="Arial" w:cs="Arial"/>
          <w:color w:val="000000"/>
          <w:sz w:val="24"/>
          <w:szCs w:val="24"/>
        </w:rPr>
        <w:t>entwicklung</w:t>
      </w:r>
      <w:r w:rsidR="001F261F" w:rsidRPr="000B5C80">
        <w:rPr>
          <w:rFonts w:ascii="Arial" w:hAnsi="Arial" w:cs="Arial"/>
          <w:color w:val="000000"/>
          <w:sz w:val="24"/>
          <w:szCs w:val="24"/>
        </w:rPr>
        <w:t>)</w:t>
      </w:r>
      <w:r w:rsidR="00B339E6" w:rsidRPr="000B5C80">
        <w:rPr>
          <w:rFonts w:ascii="Arial" w:hAnsi="Arial" w:cs="Arial"/>
          <w:color w:val="000000"/>
          <w:sz w:val="24"/>
          <w:szCs w:val="24"/>
        </w:rPr>
        <w:t xml:space="preserve"> zufließen.</w:t>
      </w:r>
      <w:r w:rsidR="001F261F" w:rsidRPr="000B5C80">
        <w:rPr>
          <w:rFonts w:ascii="Arial" w:hAnsi="Arial" w:cs="Arial"/>
          <w:color w:val="000000"/>
          <w:sz w:val="24"/>
          <w:szCs w:val="24"/>
        </w:rPr>
        <w:br/>
      </w:r>
      <w:r w:rsidRPr="000B5C80">
        <w:rPr>
          <w:rFonts w:ascii="Arial" w:hAnsi="Arial" w:cs="Arial"/>
          <w:b/>
          <w:color w:val="000000"/>
          <w:sz w:val="24"/>
          <w:szCs w:val="24"/>
        </w:rPr>
        <w:t>Diese klärungsbedürftige Rechtsfrage konnte bisher nicht an den Bundes</w:t>
      </w:r>
      <w:r w:rsidR="001F261F" w:rsidRPr="000B5C80">
        <w:rPr>
          <w:rFonts w:ascii="Arial" w:hAnsi="Arial" w:cs="Arial"/>
          <w:b/>
          <w:color w:val="000000"/>
          <w:sz w:val="24"/>
          <w:szCs w:val="24"/>
        </w:rPr>
        <w:t>-</w:t>
      </w:r>
      <w:r w:rsidRPr="000B5C80">
        <w:rPr>
          <w:rFonts w:ascii="Arial" w:hAnsi="Arial" w:cs="Arial"/>
          <w:b/>
          <w:color w:val="000000"/>
          <w:sz w:val="24"/>
          <w:szCs w:val="24"/>
        </w:rPr>
        <w:t>gerichtshof herangetragen werden, weil in den bisherigen Verfahren die Revision nicht zugelassen worden ist.</w:t>
      </w:r>
    </w:p>
    <w:p w:rsidR="003873AD" w:rsidRPr="000B5C80" w:rsidRDefault="003873AD" w:rsidP="003873AD">
      <w:pPr>
        <w:autoSpaceDE w:val="0"/>
        <w:autoSpaceDN w:val="0"/>
        <w:adjustRightInd w:val="0"/>
        <w:spacing w:after="0" w:line="240" w:lineRule="auto"/>
        <w:rPr>
          <w:rFonts w:ascii="Arial" w:hAnsi="Arial" w:cs="Arial"/>
          <w:color w:val="000000"/>
          <w:sz w:val="24"/>
          <w:szCs w:val="24"/>
        </w:rPr>
      </w:pPr>
    </w:p>
    <w:p w:rsidR="003873AD" w:rsidRPr="000B5C80" w:rsidRDefault="003873AD" w:rsidP="008E0BC0">
      <w:pPr>
        <w:autoSpaceDE w:val="0"/>
        <w:autoSpaceDN w:val="0"/>
        <w:adjustRightInd w:val="0"/>
        <w:spacing w:after="0" w:line="240" w:lineRule="auto"/>
        <w:jc w:val="both"/>
        <w:rPr>
          <w:rFonts w:ascii="Arial" w:hAnsi="Arial" w:cs="Arial"/>
          <w:color w:val="000000"/>
          <w:sz w:val="24"/>
          <w:szCs w:val="24"/>
        </w:rPr>
      </w:pPr>
      <w:r w:rsidRPr="000B5C80">
        <w:rPr>
          <w:rFonts w:ascii="Arial" w:hAnsi="Arial" w:cs="Arial"/>
          <w:color w:val="000000"/>
          <w:sz w:val="24"/>
          <w:szCs w:val="24"/>
        </w:rPr>
        <w:t>Zusammengefasst ist festzuhalten, dass der Angelegenheit grundsätzliche Be</w:t>
      </w:r>
      <w:r w:rsidR="008E0BC0" w:rsidRPr="000B5C80">
        <w:rPr>
          <w:rFonts w:ascii="Arial" w:hAnsi="Arial" w:cs="Arial"/>
          <w:color w:val="000000"/>
          <w:sz w:val="24"/>
          <w:szCs w:val="24"/>
        </w:rPr>
        <w:t>-</w:t>
      </w:r>
      <w:r w:rsidRPr="000B5C80">
        <w:rPr>
          <w:rFonts w:ascii="Arial" w:hAnsi="Arial" w:cs="Arial"/>
          <w:color w:val="000000"/>
          <w:sz w:val="24"/>
          <w:szCs w:val="24"/>
        </w:rPr>
        <w:t>deutung zukommt, weil es bundesweit eine hohe Anzahl ähnlich gelagerter Fälle gibt.</w:t>
      </w:r>
    </w:p>
    <w:p w:rsidR="00C67636" w:rsidRPr="000B5C80" w:rsidRDefault="00C67636" w:rsidP="001E2E30">
      <w:pPr>
        <w:autoSpaceDE w:val="0"/>
        <w:autoSpaceDN w:val="0"/>
        <w:adjustRightInd w:val="0"/>
        <w:spacing w:after="0" w:line="240" w:lineRule="auto"/>
        <w:rPr>
          <w:rFonts w:ascii="Arial" w:hAnsi="Arial" w:cs="Arial"/>
          <w:color w:val="000000"/>
          <w:sz w:val="24"/>
          <w:szCs w:val="24"/>
        </w:rPr>
      </w:pPr>
    </w:p>
    <w:p w:rsidR="00C67636" w:rsidRPr="000B5C80" w:rsidRDefault="00C67636" w:rsidP="008E0BC0">
      <w:pPr>
        <w:autoSpaceDE w:val="0"/>
        <w:autoSpaceDN w:val="0"/>
        <w:adjustRightInd w:val="0"/>
        <w:spacing w:after="0" w:line="240" w:lineRule="auto"/>
        <w:jc w:val="both"/>
        <w:rPr>
          <w:rFonts w:ascii="Arial" w:hAnsi="Arial" w:cs="Arial"/>
          <w:sz w:val="24"/>
          <w:szCs w:val="24"/>
        </w:rPr>
      </w:pPr>
      <w:r w:rsidRPr="000B5C80">
        <w:rPr>
          <w:rFonts w:ascii="Arial" w:hAnsi="Arial" w:cs="Arial"/>
          <w:color w:val="000000"/>
          <w:sz w:val="24"/>
          <w:szCs w:val="24"/>
        </w:rPr>
        <w:t>Die Gründung vieler Interessengemeinschaften von Erbbauberechtigten bundesweit mit vielen tausenden Mitgliedern zeigt, dass sowohl bei der Entschädigung im Heimfall und für den Fall des Erlöschens des Erbbaurechts durch Zeitablauf als auch bei der Informationspflicht bei Vertragsabschluss, die §§ 9a und 27 ErbbauRG konkretisiert werden müssen.</w:t>
      </w:r>
    </w:p>
    <w:p w:rsidR="003873AD" w:rsidRPr="000B5C80" w:rsidRDefault="003873AD" w:rsidP="001E2E30">
      <w:pPr>
        <w:autoSpaceDE w:val="0"/>
        <w:autoSpaceDN w:val="0"/>
        <w:adjustRightInd w:val="0"/>
        <w:spacing w:after="0" w:line="240" w:lineRule="auto"/>
        <w:rPr>
          <w:rFonts w:ascii="Arial" w:hAnsi="Arial" w:cs="Arial"/>
          <w:color w:val="000000"/>
          <w:sz w:val="24"/>
          <w:szCs w:val="24"/>
        </w:rPr>
      </w:pPr>
    </w:p>
    <w:p w:rsidR="0015439B" w:rsidRPr="000B5C80" w:rsidRDefault="003C3AD6" w:rsidP="008E0BC0">
      <w:pPr>
        <w:autoSpaceDE w:val="0"/>
        <w:autoSpaceDN w:val="0"/>
        <w:adjustRightInd w:val="0"/>
        <w:spacing w:after="0" w:line="240" w:lineRule="auto"/>
        <w:jc w:val="both"/>
        <w:rPr>
          <w:rFonts w:ascii="Arial" w:hAnsi="Arial" w:cs="Arial"/>
          <w:color w:val="000000"/>
          <w:sz w:val="24"/>
          <w:szCs w:val="24"/>
        </w:rPr>
      </w:pPr>
      <w:r w:rsidRPr="000B5C80">
        <w:rPr>
          <w:rFonts w:ascii="Arial" w:hAnsi="Arial" w:cs="Arial"/>
          <w:color w:val="000000"/>
          <w:sz w:val="24"/>
          <w:szCs w:val="24"/>
        </w:rPr>
        <w:t>Es ist</w:t>
      </w:r>
      <w:r w:rsidR="00C67636" w:rsidRPr="000B5C80">
        <w:rPr>
          <w:rFonts w:ascii="Arial" w:hAnsi="Arial" w:cs="Arial"/>
          <w:color w:val="000000"/>
          <w:sz w:val="24"/>
          <w:szCs w:val="24"/>
        </w:rPr>
        <w:t xml:space="preserve"> für uns</w:t>
      </w:r>
      <w:r w:rsidRPr="000B5C80">
        <w:rPr>
          <w:rFonts w:ascii="Arial" w:hAnsi="Arial" w:cs="Arial"/>
          <w:color w:val="000000"/>
          <w:sz w:val="24"/>
          <w:szCs w:val="24"/>
        </w:rPr>
        <w:t xml:space="preserve"> deshalb nicht akzeptabe</w:t>
      </w:r>
      <w:r w:rsidR="003873AD" w:rsidRPr="000B5C80">
        <w:rPr>
          <w:rFonts w:ascii="Arial" w:hAnsi="Arial" w:cs="Arial"/>
          <w:color w:val="000000"/>
          <w:sz w:val="24"/>
          <w:szCs w:val="24"/>
        </w:rPr>
        <w:t>l</w:t>
      </w:r>
      <w:r w:rsidR="000D5F2F" w:rsidRPr="000B5C80">
        <w:rPr>
          <w:rFonts w:ascii="Arial" w:hAnsi="Arial" w:cs="Arial"/>
          <w:color w:val="000000"/>
          <w:sz w:val="24"/>
          <w:szCs w:val="24"/>
        </w:rPr>
        <w:t xml:space="preserve"> und inhaltlich falsch</w:t>
      </w:r>
      <w:r w:rsidR="005B51C1" w:rsidRPr="000B5C80">
        <w:rPr>
          <w:rFonts w:ascii="Arial" w:hAnsi="Arial" w:cs="Arial"/>
          <w:color w:val="000000"/>
          <w:sz w:val="24"/>
          <w:szCs w:val="24"/>
        </w:rPr>
        <w:t>, wenn sich das Fachministerium</w:t>
      </w:r>
      <w:r w:rsidR="00C67636" w:rsidRPr="000B5C80">
        <w:rPr>
          <w:rFonts w:ascii="Arial" w:hAnsi="Arial" w:cs="Arial"/>
          <w:color w:val="000000"/>
          <w:sz w:val="24"/>
          <w:szCs w:val="24"/>
        </w:rPr>
        <w:t xml:space="preserve"> BMJV</w:t>
      </w:r>
      <w:r w:rsidR="005B51C1" w:rsidRPr="000B5C80">
        <w:rPr>
          <w:rFonts w:ascii="Arial" w:hAnsi="Arial" w:cs="Arial"/>
          <w:color w:val="000000"/>
          <w:sz w:val="24"/>
          <w:szCs w:val="24"/>
        </w:rPr>
        <w:t xml:space="preserve"> darauf beruft,</w:t>
      </w:r>
      <w:r w:rsidRPr="000B5C80">
        <w:rPr>
          <w:rFonts w:ascii="Arial" w:hAnsi="Arial" w:cs="Arial"/>
          <w:color w:val="000000"/>
          <w:sz w:val="24"/>
          <w:szCs w:val="24"/>
        </w:rPr>
        <w:t xml:space="preserve"> dass sich das OLG Braunschweig bereits überzeugend mit dem Gutachten</w:t>
      </w:r>
      <w:r w:rsidR="00C67636" w:rsidRPr="000B5C80">
        <w:rPr>
          <w:rFonts w:ascii="Arial" w:hAnsi="Arial" w:cs="Arial"/>
          <w:color w:val="000000"/>
          <w:sz w:val="24"/>
          <w:szCs w:val="24"/>
        </w:rPr>
        <w:t xml:space="preserve"> von Prof. Dr. Sibbertsen</w:t>
      </w:r>
      <w:r w:rsidRPr="000B5C80">
        <w:rPr>
          <w:rFonts w:ascii="Arial" w:hAnsi="Arial" w:cs="Arial"/>
          <w:color w:val="000000"/>
          <w:sz w:val="24"/>
          <w:szCs w:val="24"/>
        </w:rPr>
        <w:t xml:space="preserve"> auseinandergese</w:t>
      </w:r>
      <w:r w:rsidR="000D5F2F" w:rsidRPr="000B5C80">
        <w:rPr>
          <w:rFonts w:ascii="Arial" w:hAnsi="Arial" w:cs="Arial"/>
          <w:color w:val="000000"/>
          <w:sz w:val="24"/>
          <w:szCs w:val="24"/>
        </w:rPr>
        <w:t xml:space="preserve">tzt </w:t>
      </w:r>
      <w:r w:rsidR="001F261F" w:rsidRPr="000B5C80">
        <w:rPr>
          <w:rFonts w:ascii="Arial" w:hAnsi="Arial" w:cs="Arial"/>
          <w:color w:val="000000"/>
          <w:sz w:val="24"/>
          <w:szCs w:val="24"/>
        </w:rPr>
        <w:t>habe</w:t>
      </w:r>
      <w:r w:rsidR="000D5F2F" w:rsidRPr="000B5C80">
        <w:rPr>
          <w:rFonts w:ascii="Arial" w:hAnsi="Arial" w:cs="Arial"/>
          <w:color w:val="000000"/>
          <w:sz w:val="24"/>
          <w:szCs w:val="24"/>
        </w:rPr>
        <w:t>.</w:t>
      </w:r>
    </w:p>
    <w:p w:rsidR="00925F10" w:rsidRPr="000B5C80" w:rsidRDefault="00925F10" w:rsidP="0015439B">
      <w:pPr>
        <w:autoSpaceDE w:val="0"/>
        <w:autoSpaceDN w:val="0"/>
        <w:adjustRightInd w:val="0"/>
        <w:spacing w:after="0" w:line="240" w:lineRule="auto"/>
        <w:rPr>
          <w:rFonts w:ascii="Arial" w:hAnsi="Arial" w:cs="Arial"/>
          <w:color w:val="000000"/>
          <w:sz w:val="24"/>
          <w:szCs w:val="24"/>
        </w:rPr>
      </w:pPr>
    </w:p>
    <w:p w:rsidR="00925F10" w:rsidRPr="000B5C80" w:rsidRDefault="00C67636" w:rsidP="008E0BC0">
      <w:pPr>
        <w:autoSpaceDE w:val="0"/>
        <w:autoSpaceDN w:val="0"/>
        <w:adjustRightInd w:val="0"/>
        <w:spacing w:after="0" w:line="240" w:lineRule="auto"/>
        <w:jc w:val="both"/>
        <w:rPr>
          <w:rFonts w:ascii="Arial" w:hAnsi="Arial" w:cs="Arial"/>
          <w:color w:val="000000"/>
          <w:sz w:val="24"/>
          <w:szCs w:val="24"/>
        </w:rPr>
      </w:pPr>
      <w:r w:rsidRPr="000B5C80">
        <w:rPr>
          <w:rFonts w:ascii="Arial" w:hAnsi="Arial" w:cs="Arial"/>
          <w:color w:val="000000"/>
          <w:sz w:val="24"/>
          <w:szCs w:val="24"/>
        </w:rPr>
        <w:t>Insofern</w:t>
      </w:r>
      <w:r w:rsidR="00B339E6" w:rsidRPr="000B5C80">
        <w:rPr>
          <w:rFonts w:ascii="Arial" w:hAnsi="Arial" w:cs="Arial"/>
          <w:color w:val="000000"/>
          <w:sz w:val="24"/>
          <w:szCs w:val="24"/>
        </w:rPr>
        <w:t xml:space="preserve"> beantragen wir,</w:t>
      </w:r>
      <w:r w:rsidRPr="000B5C80">
        <w:rPr>
          <w:rFonts w:ascii="Arial" w:hAnsi="Arial" w:cs="Arial"/>
          <w:color w:val="000000"/>
          <w:sz w:val="24"/>
          <w:szCs w:val="24"/>
        </w:rPr>
        <w:t xml:space="preserve"> die von uns</w:t>
      </w:r>
      <w:r w:rsidR="00925F10" w:rsidRPr="000B5C80">
        <w:rPr>
          <w:rFonts w:ascii="Arial" w:hAnsi="Arial" w:cs="Arial"/>
          <w:color w:val="000000"/>
          <w:sz w:val="24"/>
          <w:szCs w:val="24"/>
        </w:rPr>
        <w:t xml:space="preserve"> eingereichte Petition</w:t>
      </w:r>
    </w:p>
    <w:p w:rsidR="00925F10" w:rsidRPr="000B5C80" w:rsidRDefault="00925F10" w:rsidP="0015439B">
      <w:pPr>
        <w:autoSpaceDE w:val="0"/>
        <w:autoSpaceDN w:val="0"/>
        <w:adjustRightInd w:val="0"/>
        <w:spacing w:after="0" w:line="240" w:lineRule="auto"/>
        <w:rPr>
          <w:rFonts w:ascii="Arial" w:hAnsi="Arial" w:cs="Arial"/>
          <w:color w:val="000000"/>
          <w:sz w:val="24"/>
          <w:szCs w:val="24"/>
        </w:rPr>
      </w:pPr>
    </w:p>
    <w:p w:rsidR="00925F10" w:rsidRPr="000B5C80" w:rsidRDefault="004607DD" w:rsidP="00925F10">
      <w:pPr>
        <w:rPr>
          <w:rFonts w:ascii="Arial" w:hAnsi="Arial" w:cs="Arial"/>
          <w:b/>
          <w:sz w:val="24"/>
          <w:szCs w:val="24"/>
        </w:rPr>
      </w:pPr>
      <w:r w:rsidRPr="000B5C80">
        <w:rPr>
          <w:rFonts w:ascii="Arial" w:hAnsi="Arial" w:cs="Arial"/>
          <w:b/>
          <w:sz w:val="24"/>
          <w:szCs w:val="24"/>
        </w:rPr>
        <w:t>Pet 4-18-07-4022-004979</w:t>
      </w:r>
    </w:p>
    <w:p w:rsidR="00925F10" w:rsidRPr="000B5C80" w:rsidRDefault="00C67636" w:rsidP="008E0BC0">
      <w:pPr>
        <w:jc w:val="both"/>
        <w:rPr>
          <w:rFonts w:ascii="Arial" w:hAnsi="Arial" w:cs="Arial"/>
          <w:sz w:val="24"/>
          <w:szCs w:val="24"/>
        </w:rPr>
      </w:pPr>
      <w:r w:rsidRPr="000B5C80">
        <w:rPr>
          <w:rFonts w:ascii="Arial" w:hAnsi="Arial" w:cs="Arial"/>
          <w:sz w:val="24"/>
          <w:szCs w:val="24"/>
        </w:rPr>
        <w:t>w</w:t>
      </w:r>
      <w:r w:rsidR="00925F10" w:rsidRPr="000B5C80">
        <w:rPr>
          <w:rFonts w:ascii="Arial" w:hAnsi="Arial" w:cs="Arial"/>
          <w:sz w:val="24"/>
          <w:szCs w:val="24"/>
        </w:rPr>
        <w:t>eiterhin der parla</w:t>
      </w:r>
      <w:r w:rsidRPr="000B5C80">
        <w:rPr>
          <w:rFonts w:ascii="Arial" w:hAnsi="Arial" w:cs="Arial"/>
          <w:sz w:val="24"/>
          <w:szCs w:val="24"/>
        </w:rPr>
        <w:t>mentarischen Prüfung zu unterziehen.</w:t>
      </w:r>
    </w:p>
    <w:p w:rsidR="00925F10" w:rsidRPr="000B5C80" w:rsidRDefault="00925F10" w:rsidP="008E0BC0">
      <w:pPr>
        <w:jc w:val="both"/>
        <w:rPr>
          <w:rFonts w:ascii="Arial" w:hAnsi="Arial" w:cs="Arial"/>
          <w:sz w:val="24"/>
          <w:szCs w:val="24"/>
        </w:rPr>
      </w:pPr>
      <w:r w:rsidRPr="000B5C80">
        <w:rPr>
          <w:rFonts w:ascii="Arial" w:hAnsi="Arial" w:cs="Arial"/>
          <w:sz w:val="24"/>
          <w:szCs w:val="24"/>
        </w:rPr>
        <w:t>Bitte bestätigen Sie uns den Eingang dieses Schreibens.</w:t>
      </w:r>
    </w:p>
    <w:p w:rsidR="00391E7D" w:rsidRPr="000B5C80" w:rsidRDefault="00391E7D" w:rsidP="00925F10">
      <w:pPr>
        <w:rPr>
          <w:rFonts w:ascii="Arial" w:hAnsi="Arial" w:cs="Arial"/>
          <w:sz w:val="24"/>
          <w:szCs w:val="24"/>
        </w:rPr>
      </w:pPr>
    </w:p>
    <w:p w:rsidR="00391E7D" w:rsidRPr="000B5C80" w:rsidRDefault="00391E7D" w:rsidP="004110DD">
      <w:pPr>
        <w:tabs>
          <w:tab w:val="right" w:pos="9072"/>
        </w:tabs>
        <w:autoSpaceDE w:val="0"/>
        <w:autoSpaceDN w:val="0"/>
        <w:adjustRightInd w:val="0"/>
        <w:spacing w:after="0" w:line="240" w:lineRule="auto"/>
        <w:rPr>
          <w:rFonts w:ascii="Arial" w:hAnsi="Arial" w:cs="Arial"/>
          <w:sz w:val="24"/>
          <w:szCs w:val="24"/>
        </w:rPr>
      </w:pPr>
      <w:r w:rsidRPr="000B5C80">
        <w:rPr>
          <w:rFonts w:ascii="Arial" w:hAnsi="Arial" w:cs="Arial"/>
          <w:sz w:val="24"/>
          <w:szCs w:val="24"/>
        </w:rPr>
        <w:t>Mit freundlichen Grüßen</w:t>
      </w:r>
      <w:r w:rsidR="004110DD" w:rsidRPr="000B5C80">
        <w:rPr>
          <w:rFonts w:ascii="Arial" w:hAnsi="Arial" w:cs="Arial"/>
          <w:sz w:val="24"/>
          <w:szCs w:val="24"/>
        </w:rPr>
        <w:tab/>
        <w:t>Anlage</w:t>
      </w:r>
    </w:p>
    <w:p w:rsidR="00391E7D" w:rsidRPr="000B5C80" w:rsidRDefault="00391E7D" w:rsidP="00391E7D">
      <w:pPr>
        <w:autoSpaceDE w:val="0"/>
        <w:autoSpaceDN w:val="0"/>
        <w:adjustRightInd w:val="0"/>
        <w:spacing w:after="0" w:line="240" w:lineRule="auto"/>
        <w:rPr>
          <w:rFonts w:ascii="Arial" w:hAnsi="Arial" w:cs="Arial"/>
          <w:sz w:val="24"/>
          <w:szCs w:val="24"/>
        </w:rPr>
      </w:pPr>
    </w:p>
    <w:p w:rsidR="004110DD" w:rsidRPr="000B5C80" w:rsidRDefault="004110DD" w:rsidP="00391E7D">
      <w:pPr>
        <w:autoSpaceDE w:val="0"/>
        <w:autoSpaceDN w:val="0"/>
        <w:adjustRightInd w:val="0"/>
        <w:spacing w:after="0" w:line="240" w:lineRule="auto"/>
        <w:rPr>
          <w:rFonts w:ascii="Arial" w:hAnsi="Arial" w:cs="Arial"/>
          <w:sz w:val="24"/>
          <w:szCs w:val="24"/>
        </w:rPr>
      </w:pPr>
    </w:p>
    <w:p w:rsidR="004110DD" w:rsidRPr="000B5C80" w:rsidRDefault="004110DD" w:rsidP="00391E7D">
      <w:pPr>
        <w:autoSpaceDE w:val="0"/>
        <w:autoSpaceDN w:val="0"/>
        <w:adjustRightInd w:val="0"/>
        <w:spacing w:after="0" w:line="240" w:lineRule="auto"/>
        <w:rPr>
          <w:rFonts w:ascii="Arial" w:hAnsi="Arial" w:cs="Arial"/>
          <w:sz w:val="24"/>
          <w:szCs w:val="24"/>
        </w:rPr>
      </w:pPr>
    </w:p>
    <w:p w:rsidR="00391E7D" w:rsidRPr="000B5C80" w:rsidRDefault="00391E7D" w:rsidP="00391E7D">
      <w:pPr>
        <w:autoSpaceDE w:val="0"/>
        <w:autoSpaceDN w:val="0"/>
        <w:adjustRightInd w:val="0"/>
        <w:spacing w:after="0" w:line="240" w:lineRule="auto"/>
        <w:rPr>
          <w:rFonts w:ascii="Arial" w:hAnsi="Arial" w:cs="Arial"/>
          <w:sz w:val="24"/>
          <w:szCs w:val="24"/>
        </w:rPr>
      </w:pPr>
      <w:r w:rsidRPr="000B5C80">
        <w:rPr>
          <w:rFonts w:ascii="Arial" w:hAnsi="Arial" w:cs="Arial"/>
          <w:sz w:val="24"/>
          <w:szCs w:val="24"/>
        </w:rPr>
        <w:t>______________              ______________              ______________</w:t>
      </w:r>
    </w:p>
    <w:p w:rsidR="000E2B1E" w:rsidRPr="000B5C80" w:rsidRDefault="00391E7D" w:rsidP="00826D3C">
      <w:pPr>
        <w:rPr>
          <w:rFonts w:ascii="Arial" w:hAnsi="Arial" w:cs="Arial"/>
          <w:sz w:val="24"/>
          <w:szCs w:val="24"/>
        </w:rPr>
      </w:pPr>
      <w:r w:rsidRPr="000B5C80">
        <w:rPr>
          <w:rFonts w:ascii="Arial" w:hAnsi="Arial" w:cs="Arial"/>
          <w:sz w:val="24"/>
          <w:szCs w:val="24"/>
        </w:rPr>
        <w:t>Oliver Neuber                    Dietmar Lange                Rainer Smektal</w:t>
      </w:r>
      <w:r w:rsidR="004110DD" w:rsidRPr="000B5C80">
        <w:rPr>
          <w:rFonts w:ascii="Arial" w:hAnsi="Arial" w:cs="Arial"/>
          <w:sz w:val="24"/>
          <w:szCs w:val="24"/>
        </w:rPr>
        <w:t>a</w:t>
      </w:r>
    </w:p>
    <w:sectPr w:rsidR="000E2B1E" w:rsidRPr="000B5C80" w:rsidSect="00646BDB">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1D4" w:rsidRDefault="00A141D4" w:rsidP="00AA272C">
      <w:pPr>
        <w:spacing w:after="0" w:line="240" w:lineRule="auto"/>
      </w:pPr>
      <w:r>
        <w:separator/>
      </w:r>
    </w:p>
  </w:endnote>
  <w:endnote w:type="continuationSeparator" w:id="0">
    <w:p w:rsidR="00A141D4" w:rsidRDefault="00A141D4" w:rsidP="00AA2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72C" w:rsidRDefault="00AA272C">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72C" w:rsidRDefault="00A141D4">
    <w:pPr>
      <w:pStyle w:val="Fuzeile"/>
      <w:jc w:val="right"/>
    </w:pPr>
    <w:sdt>
      <w:sdtPr>
        <w:id w:val="6699810"/>
        <w:docPartObj>
          <w:docPartGallery w:val="Page Numbers (Bottom of Page)"/>
          <w:docPartUnique/>
        </w:docPartObj>
      </w:sdtPr>
      <w:sdtEndPr/>
      <w:sdtContent>
        <w:r w:rsidR="00AA272C">
          <w:t xml:space="preserve"> Seite </w:t>
        </w:r>
        <w:r>
          <w:fldChar w:fldCharType="begin"/>
        </w:r>
        <w:r>
          <w:instrText xml:space="preserve"> PAGE   \* MERGEFORMAT </w:instrText>
        </w:r>
        <w:r>
          <w:fldChar w:fldCharType="separate"/>
        </w:r>
        <w:r w:rsidR="005E1951">
          <w:rPr>
            <w:noProof/>
          </w:rPr>
          <w:t>2</w:t>
        </w:r>
        <w:r>
          <w:rPr>
            <w:noProof/>
          </w:rPr>
          <w:fldChar w:fldCharType="end"/>
        </w:r>
      </w:sdtContent>
    </w:sdt>
    <w:r w:rsidR="00AA272C">
      <w:t xml:space="preserve"> von 3</w:t>
    </w:r>
  </w:p>
  <w:p w:rsidR="00AA272C" w:rsidRDefault="00AA272C">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72C" w:rsidRDefault="00AA272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1D4" w:rsidRDefault="00A141D4" w:rsidP="00AA272C">
      <w:pPr>
        <w:spacing w:after="0" w:line="240" w:lineRule="auto"/>
      </w:pPr>
      <w:r>
        <w:separator/>
      </w:r>
    </w:p>
  </w:footnote>
  <w:footnote w:type="continuationSeparator" w:id="0">
    <w:p w:rsidR="00A141D4" w:rsidRDefault="00A141D4" w:rsidP="00AA27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72C" w:rsidRDefault="00AA272C">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72C" w:rsidRDefault="00AA272C">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72C" w:rsidRDefault="00AA272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605688"/>
    <w:multiLevelType w:val="hybridMultilevel"/>
    <w:tmpl w:val="7C3468C0"/>
    <w:lvl w:ilvl="0" w:tplc="1F64CADA">
      <w:start w:val="1"/>
      <w:numFmt w:val="decimal"/>
      <w:lvlText w:val="%1."/>
      <w:lvlJc w:val="left"/>
      <w:pPr>
        <w:ind w:left="360" w:hanging="360"/>
      </w:pPr>
      <w:rPr>
        <w:rFonts w:hint="default"/>
        <w:b/>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D3C"/>
    <w:rsid w:val="000B5C80"/>
    <w:rsid w:val="000D5F2F"/>
    <w:rsid w:val="000E2B1E"/>
    <w:rsid w:val="0015439B"/>
    <w:rsid w:val="00184E6E"/>
    <w:rsid w:val="001E2E30"/>
    <w:rsid w:val="001F261F"/>
    <w:rsid w:val="003873AD"/>
    <w:rsid w:val="003879BF"/>
    <w:rsid w:val="00391E7D"/>
    <w:rsid w:val="003C3AD6"/>
    <w:rsid w:val="004110DD"/>
    <w:rsid w:val="004607DD"/>
    <w:rsid w:val="005B51C1"/>
    <w:rsid w:val="005E1951"/>
    <w:rsid w:val="00645611"/>
    <w:rsid w:val="00646BDB"/>
    <w:rsid w:val="0067264F"/>
    <w:rsid w:val="006D5502"/>
    <w:rsid w:val="006D6903"/>
    <w:rsid w:val="00826D3C"/>
    <w:rsid w:val="008E0BC0"/>
    <w:rsid w:val="00925F10"/>
    <w:rsid w:val="00946F89"/>
    <w:rsid w:val="00957D71"/>
    <w:rsid w:val="00A141D4"/>
    <w:rsid w:val="00AA272C"/>
    <w:rsid w:val="00B047A0"/>
    <w:rsid w:val="00B339E6"/>
    <w:rsid w:val="00C04332"/>
    <w:rsid w:val="00C44374"/>
    <w:rsid w:val="00C67636"/>
    <w:rsid w:val="00CE09E9"/>
    <w:rsid w:val="00D10DB8"/>
    <w:rsid w:val="00D14113"/>
    <w:rsid w:val="00DE556E"/>
    <w:rsid w:val="00E21A39"/>
    <w:rsid w:val="00E4601E"/>
    <w:rsid w:val="00F01C4E"/>
    <w:rsid w:val="00F7518B"/>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826D3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26D3C"/>
    <w:rPr>
      <w:rFonts w:ascii="Tahoma" w:hAnsi="Tahoma" w:cs="Tahoma"/>
      <w:sz w:val="16"/>
      <w:szCs w:val="16"/>
    </w:rPr>
  </w:style>
  <w:style w:type="paragraph" w:styleId="Listenabsatz">
    <w:name w:val="List Paragraph"/>
    <w:basedOn w:val="Standard"/>
    <w:uiPriority w:val="34"/>
    <w:qFormat/>
    <w:rsid w:val="000E2B1E"/>
    <w:pPr>
      <w:ind w:left="720"/>
      <w:contextualSpacing/>
    </w:pPr>
  </w:style>
  <w:style w:type="paragraph" w:styleId="Kopfzeile">
    <w:name w:val="header"/>
    <w:basedOn w:val="Standard"/>
    <w:link w:val="KopfzeileZchn"/>
    <w:uiPriority w:val="99"/>
    <w:unhideWhenUsed/>
    <w:rsid w:val="00AA272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A272C"/>
  </w:style>
  <w:style w:type="paragraph" w:styleId="Fuzeile">
    <w:name w:val="footer"/>
    <w:basedOn w:val="Standard"/>
    <w:link w:val="FuzeileZchn"/>
    <w:uiPriority w:val="99"/>
    <w:unhideWhenUsed/>
    <w:rsid w:val="00AA272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A27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826D3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26D3C"/>
    <w:rPr>
      <w:rFonts w:ascii="Tahoma" w:hAnsi="Tahoma" w:cs="Tahoma"/>
      <w:sz w:val="16"/>
      <w:szCs w:val="16"/>
    </w:rPr>
  </w:style>
  <w:style w:type="paragraph" w:styleId="Listenabsatz">
    <w:name w:val="List Paragraph"/>
    <w:basedOn w:val="Standard"/>
    <w:uiPriority w:val="34"/>
    <w:qFormat/>
    <w:rsid w:val="000E2B1E"/>
    <w:pPr>
      <w:ind w:left="720"/>
      <w:contextualSpacing/>
    </w:pPr>
  </w:style>
  <w:style w:type="paragraph" w:styleId="Kopfzeile">
    <w:name w:val="header"/>
    <w:basedOn w:val="Standard"/>
    <w:link w:val="KopfzeileZchn"/>
    <w:uiPriority w:val="99"/>
    <w:unhideWhenUsed/>
    <w:rsid w:val="00AA272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A272C"/>
  </w:style>
  <w:style w:type="paragraph" w:styleId="Fuzeile">
    <w:name w:val="footer"/>
    <w:basedOn w:val="Standard"/>
    <w:link w:val="FuzeileZchn"/>
    <w:uiPriority w:val="99"/>
    <w:unhideWhenUsed/>
    <w:rsid w:val="00AA272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A27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886</Words>
  <Characters>5585</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home</Company>
  <LinksUpToDate>false</LinksUpToDate>
  <CharactersWithSpaces>6459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2</cp:revision>
  <cp:lastPrinted>2014-08-05T17:59:00Z</cp:lastPrinted>
  <dcterms:created xsi:type="dcterms:W3CDTF">2014-08-13T09:05:00Z</dcterms:created>
  <dcterms:modified xsi:type="dcterms:W3CDTF">2014-08-13T09:05:00Z</dcterms:modified>
</cp:coreProperties>
</file>