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3AB" w:rsidRPr="0060307B" w:rsidRDefault="0060307B" w:rsidP="0060307B">
      <w:pPr>
        <w:spacing w:line="240" w:lineRule="auto"/>
        <w:jc w:val="center"/>
        <w:rPr>
          <w:sz w:val="28"/>
          <w:szCs w:val="28"/>
        </w:rPr>
      </w:pPr>
      <w:bookmarkStart w:id="0" w:name="_GoBack"/>
      <w:bookmarkEnd w:id="0"/>
      <w:r w:rsidRPr="0060307B">
        <w:rPr>
          <w:sz w:val="28"/>
          <w:szCs w:val="28"/>
        </w:rPr>
        <w:t>Gerhard Schild</w:t>
      </w:r>
    </w:p>
    <w:p w:rsidR="0060307B" w:rsidRPr="0060307B" w:rsidRDefault="0060307B" w:rsidP="0060307B">
      <w:pPr>
        <w:spacing w:line="240" w:lineRule="auto"/>
        <w:jc w:val="center"/>
        <w:rPr>
          <w:sz w:val="28"/>
          <w:szCs w:val="28"/>
        </w:rPr>
      </w:pPr>
      <w:r w:rsidRPr="0060307B">
        <w:rPr>
          <w:sz w:val="28"/>
          <w:szCs w:val="28"/>
        </w:rPr>
        <w:t>Jippensgorn 2  * 30938 Burgwedel</w:t>
      </w:r>
    </w:p>
    <w:p w:rsidR="0060307B" w:rsidRPr="00656644" w:rsidRDefault="0060307B" w:rsidP="0060307B">
      <w:pPr>
        <w:spacing w:line="240" w:lineRule="auto"/>
        <w:jc w:val="center"/>
        <w:rPr>
          <w:sz w:val="28"/>
          <w:szCs w:val="28"/>
        </w:rPr>
      </w:pPr>
      <w:r w:rsidRPr="00656644">
        <w:rPr>
          <w:sz w:val="28"/>
          <w:szCs w:val="28"/>
        </w:rPr>
        <w:t>Tel. 05135/925667 * Fax 05135/925669</w:t>
      </w:r>
    </w:p>
    <w:p w:rsidR="0060307B" w:rsidRPr="0060307B" w:rsidRDefault="00656644" w:rsidP="0060307B">
      <w:pPr>
        <w:spacing w:line="240" w:lineRule="auto"/>
        <w:jc w:val="center"/>
        <w:rPr>
          <w:sz w:val="28"/>
          <w:szCs w:val="28"/>
        </w:rPr>
      </w:pPr>
      <w:hyperlink r:id="rId5" w:history="1">
        <w:r w:rsidR="0060307B" w:rsidRPr="0060307B">
          <w:rPr>
            <w:rStyle w:val="Hyperlink"/>
            <w:sz w:val="28"/>
            <w:szCs w:val="28"/>
          </w:rPr>
          <w:t>gerhard-schild@t-online.de</w:t>
        </w:r>
      </w:hyperlink>
    </w:p>
    <w:p w:rsidR="0060307B" w:rsidRPr="0060307B" w:rsidRDefault="0060307B" w:rsidP="0060307B">
      <w:pPr>
        <w:spacing w:line="240" w:lineRule="auto"/>
        <w:jc w:val="center"/>
        <w:rPr>
          <w:sz w:val="28"/>
          <w:szCs w:val="28"/>
        </w:rPr>
      </w:pPr>
      <w:r w:rsidRPr="0060307B">
        <w:rPr>
          <w:sz w:val="28"/>
          <w:szCs w:val="28"/>
        </w:rPr>
        <w:t>Beauftragter der Interessengemeinschaften der privaten Erbbaurechtsnehmer in Deutschland</w:t>
      </w:r>
    </w:p>
    <w:p w:rsidR="0060307B" w:rsidRDefault="0060307B" w:rsidP="0060307B">
      <w:pPr>
        <w:spacing w:line="240" w:lineRule="auto"/>
        <w:jc w:val="center"/>
        <w:rPr>
          <w:sz w:val="28"/>
          <w:szCs w:val="28"/>
        </w:rPr>
      </w:pPr>
    </w:p>
    <w:p w:rsidR="0060307B" w:rsidRDefault="0060307B" w:rsidP="0060307B">
      <w:pPr>
        <w:spacing w:line="240" w:lineRule="auto"/>
        <w:rPr>
          <w:sz w:val="28"/>
          <w:szCs w:val="28"/>
        </w:rPr>
      </w:pPr>
      <w:r>
        <w:rPr>
          <w:sz w:val="28"/>
          <w:szCs w:val="28"/>
        </w:rPr>
        <w:t>Herrn                                                                 Burgwedel, den</w:t>
      </w:r>
      <w:r w:rsidR="00A14E08">
        <w:rPr>
          <w:sz w:val="28"/>
          <w:szCs w:val="28"/>
        </w:rPr>
        <w:t xml:space="preserve"> 10</w:t>
      </w:r>
      <w:r w:rsidR="00923895">
        <w:rPr>
          <w:sz w:val="28"/>
          <w:szCs w:val="28"/>
        </w:rPr>
        <w:t>. Juli 2017</w:t>
      </w:r>
    </w:p>
    <w:p w:rsidR="0060307B" w:rsidRDefault="0060307B" w:rsidP="0060307B">
      <w:pPr>
        <w:spacing w:line="240" w:lineRule="auto"/>
        <w:rPr>
          <w:sz w:val="28"/>
          <w:szCs w:val="28"/>
        </w:rPr>
      </w:pPr>
      <w:r>
        <w:rPr>
          <w:sz w:val="28"/>
          <w:szCs w:val="28"/>
        </w:rPr>
        <w:t>Stephan Weil</w:t>
      </w:r>
    </w:p>
    <w:p w:rsidR="0060307B" w:rsidRDefault="0060307B" w:rsidP="0060307B">
      <w:pPr>
        <w:spacing w:line="240" w:lineRule="auto"/>
        <w:rPr>
          <w:sz w:val="28"/>
          <w:szCs w:val="28"/>
        </w:rPr>
      </w:pPr>
      <w:r>
        <w:rPr>
          <w:sz w:val="28"/>
          <w:szCs w:val="28"/>
        </w:rPr>
        <w:t>Ministerpräsident des Landes Niedersachsen</w:t>
      </w:r>
    </w:p>
    <w:p w:rsidR="0060307B" w:rsidRDefault="0060307B" w:rsidP="0060307B">
      <w:pPr>
        <w:spacing w:line="240" w:lineRule="auto"/>
        <w:rPr>
          <w:sz w:val="28"/>
          <w:szCs w:val="28"/>
        </w:rPr>
      </w:pPr>
      <w:r>
        <w:rPr>
          <w:sz w:val="28"/>
          <w:szCs w:val="28"/>
        </w:rPr>
        <w:t>Planckstraße 2</w:t>
      </w:r>
    </w:p>
    <w:p w:rsidR="0060307B" w:rsidRDefault="0060307B" w:rsidP="0060307B">
      <w:pPr>
        <w:spacing w:line="240" w:lineRule="auto"/>
        <w:rPr>
          <w:sz w:val="28"/>
          <w:szCs w:val="28"/>
        </w:rPr>
      </w:pPr>
      <w:r>
        <w:rPr>
          <w:sz w:val="28"/>
          <w:szCs w:val="28"/>
        </w:rPr>
        <w:t>30169 Hannover</w:t>
      </w:r>
    </w:p>
    <w:p w:rsidR="0060307B" w:rsidRDefault="0060307B" w:rsidP="0060307B">
      <w:pPr>
        <w:spacing w:line="240" w:lineRule="auto"/>
        <w:rPr>
          <w:sz w:val="28"/>
          <w:szCs w:val="28"/>
        </w:rPr>
      </w:pPr>
    </w:p>
    <w:p w:rsidR="0060307B" w:rsidRDefault="0060307B" w:rsidP="0060307B">
      <w:pPr>
        <w:spacing w:line="240" w:lineRule="auto"/>
        <w:rPr>
          <w:sz w:val="28"/>
          <w:szCs w:val="28"/>
        </w:rPr>
      </w:pPr>
      <w:r>
        <w:rPr>
          <w:sz w:val="28"/>
          <w:szCs w:val="28"/>
        </w:rPr>
        <w:t>Die prekäre Lage der Erbbaurechtsnehmer der Klosterkammer Hannover</w:t>
      </w:r>
    </w:p>
    <w:p w:rsidR="00923895" w:rsidRDefault="00923895" w:rsidP="0060307B">
      <w:pPr>
        <w:spacing w:line="240" w:lineRule="auto"/>
        <w:rPr>
          <w:sz w:val="28"/>
          <w:szCs w:val="28"/>
        </w:rPr>
      </w:pPr>
      <w:r>
        <w:rPr>
          <w:sz w:val="28"/>
          <w:szCs w:val="28"/>
        </w:rPr>
        <w:t xml:space="preserve">Stellungnahme des Niedersächsischen Ministeriums für Wissenschaft und Kultur vom 20.06.2017 zu meiner Eingabe vom </w:t>
      </w:r>
      <w:r w:rsidR="00622FD7">
        <w:rPr>
          <w:sz w:val="28"/>
          <w:szCs w:val="28"/>
        </w:rPr>
        <w:t>12.02.2017</w:t>
      </w:r>
    </w:p>
    <w:p w:rsidR="00622FD7" w:rsidRDefault="00622FD7" w:rsidP="0060307B">
      <w:pPr>
        <w:spacing w:line="240" w:lineRule="auto"/>
        <w:rPr>
          <w:sz w:val="28"/>
          <w:szCs w:val="28"/>
        </w:rPr>
      </w:pPr>
    </w:p>
    <w:p w:rsidR="00622FD7" w:rsidRDefault="00622FD7" w:rsidP="0060307B">
      <w:pPr>
        <w:spacing w:line="240" w:lineRule="auto"/>
        <w:rPr>
          <w:sz w:val="28"/>
          <w:szCs w:val="28"/>
        </w:rPr>
      </w:pPr>
      <w:r>
        <w:rPr>
          <w:sz w:val="28"/>
          <w:szCs w:val="28"/>
        </w:rPr>
        <w:t>Sehr geehrter Herr Ministerpräsident, sehr geehrter Herr Weil,</w:t>
      </w:r>
    </w:p>
    <w:p w:rsidR="00622FD7" w:rsidRDefault="00622FD7" w:rsidP="0060307B">
      <w:pPr>
        <w:spacing w:line="240" w:lineRule="auto"/>
        <w:rPr>
          <w:sz w:val="28"/>
          <w:szCs w:val="28"/>
        </w:rPr>
      </w:pPr>
      <w:r>
        <w:rPr>
          <w:sz w:val="28"/>
          <w:szCs w:val="28"/>
        </w:rPr>
        <w:t>bevor ich zu den Ausführungen des Ministeriums Stellung nehme, erlaube ich mir, auf Kernpunkte meiner Eingabe  zurückzukommen.</w:t>
      </w:r>
    </w:p>
    <w:p w:rsidR="00622FD7" w:rsidRDefault="00622FD7" w:rsidP="0060307B">
      <w:pPr>
        <w:spacing w:line="240" w:lineRule="auto"/>
        <w:rPr>
          <w:sz w:val="28"/>
          <w:szCs w:val="28"/>
        </w:rPr>
      </w:pPr>
      <w:r>
        <w:rPr>
          <w:sz w:val="28"/>
          <w:szCs w:val="28"/>
        </w:rPr>
        <w:t>1. Durch Gesetz vom 08.01.1974 ist § 9 a</w:t>
      </w:r>
      <w:r w:rsidR="00F73F68">
        <w:rPr>
          <w:sz w:val="28"/>
          <w:szCs w:val="28"/>
        </w:rPr>
        <w:t xml:space="preserve"> in das Erbbaurecht eingefügt worden. Wie aus dem beigefügten Gesetzestext ersichtlich ist, gibt es darin drei Kernaussagen:</w:t>
      </w:r>
    </w:p>
    <w:p w:rsidR="00F73F68" w:rsidRDefault="00F73F68" w:rsidP="0060307B">
      <w:pPr>
        <w:spacing w:line="240" w:lineRule="auto"/>
        <w:rPr>
          <w:sz w:val="28"/>
          <w:szCs w:val="28"/>
        </w:rPr>
      </w:pPr>
      <w:r>
        <w:rPr>
          <w:sz w:val="28"/>
          <w:szCs w:val="28"/>
        </w:rPr>
        <w:t xml:space="preserve">a) Eine vertragliche Anpassungsklausel, die eine Erhöhung des Erbbauzinses gestattet, </w:t>
      </w:r>
      <w:r w:rsidR="001514E4">
        <w:rPr>
          <w:sz w:val="28"/>
          <w:szCs w:val="28"/>
        </w:rPr>
        <w:t xml:space="preserve">begründet einen </w:t>
      </w:r>
      <w:r w:rsidR="001514E4" w:rsidRPr="001514E4">
        <w:rPr>
          <w:b/>
          <w:sz w:val="28"/>
          <w:szCs w:val="28"/>
        </w:rPr>
        <w:t>Anspruch</w:t>
      </w:r>
      <w:r w:rsidR="001514E4">
        <w:rPr>
          <w:sz w:val="28"/>
          <w:szCs w:val="28"/>
        </w:rPr>
        <w:t xml:space="preserve"> nur,  soweit dies nicht unbillig ist.</w:t>
      </w:r>
    </w:p>
    <w:p w:rsidR="001514E4" w:rsidRDefault="001514E4" w:rsidP="0060307B">
      <w:pPr>
        <w:spacing w:line="240" w:lineRule="auto"/>
        <w:rPr>
          <w:sz w:val="28"/>
          <w:szCs w:val="28"/>
        </w:rPr>
      </w:pPr>
      <w:r>
        <w:rPr>
          <w:sz w:val="28"/>
          <w:szCs w:val="28"/>
        </w:rPr>
        <w:t>b) Ein Erhöhungsanspruch ist regelmäßig als unbillig anzusehen, wenn und soweit die zu errechnende Erhöhung über die Änderung der allgemeinen wirtschaftlichen Verhältnisse hinausgeht.</w:t>
      </w:r>
    </w:p>
    <w:p w:rsidR="001514E4" w:rsidRDefault="00841679" w:rsidP="0060307B">
      <w:pPr>
        <w:spacing w:line="240" w:lineRule="auto"/>
        <w:rPr>
          <w:sz w:val="28"/>
          <w:szCs w:val="28"/>
        </w:rPr>
      </w:pPr>
      <w:r>
        <w:rPr>
          <w:sz w:val="28"/>
          <w:szCs w:val="28"/>
        </w:rPr>
        <w:t>c) Änderungen der Grundstückswertverhältnisse bleiben außer Betracht.</w:t>
      </w:r>
    </w:p>
    <w:p w:rsidR="00622FD7" w:rsidRDefault="000C6555" w:rsidP="00841679">
      <w:pPr>
        <w:spacing w:line="240" w:lineRule="auto"/>
        <w:jc w:val="center"/>
        <w:rPr>
          <w:sz w:val="28"/>
          <w:szCs w:val="28"/>
        </w:rPr>
      </w:pPr>
      <w:r>
        <w:rPr>
          <w:sz w:val="28"/>
          <w:szCs w:val="28"/>
        </w:rPr>
        <w:lastRenderedPageBreak/>
        <w:t>Seite</w:t>
      </w:r>
      <w:r w:rsidR="00841679">
        <w:rPr>
          <w:sz w:val="28"/>
          <w:szCs w:val="28"/>
        </w:rPr>
        <w:t xml:space="preserve"> 2</w:t>
      </w:r>
    </w:p>
    <w:p w:rsidR="00841679" w:rsidRDefault="00841679" w:rsidP="00841679">
      <w:pPr>
        <w:spacing w:line="240" w:lineRule="auto"/>
        <w:rPr>
          <w:sz w:val="28"/>
          <w:szCs w:val="28"/>
        </w:rPr>
      </w:pPr>
      <w:r>
        <w:rPr>
          <w:sz w:val="28"/>
          <w:szCs w:val="28"/>
        </w:rPr>
        <w:t>2. Seit 1974 können sich Grundstückseigentümer  zur Durchsetzung von Erbbauzinserhöhungen nicht mehr allein auf das ihnen durch Vertrag zugestandene Recht berufen; denn was davon letztlich übrig bleibt, bestimmt die über dem Vertrag stehende gesetzliche Regelung.</w:t>
      </w:r>
      <w:r w:rsidR="00A51905">
        <w:rPr>
          <w:sz w:val="28"/>
          <w:szCs w:val="28"/>
        </w:rPr>
        <w:t xml:space="preserve"> Die Grundstückseigentümer sind demnach verpflichtet, den Erbbaurechtsnehmern in nachvollziehbarer Weise zu erklären, welche Summe unter Beachtung der Gesetzesvorschrift als „billig“</w:t>
      </w:r>
      <w:r w:rsidR="00CC1FEA">
        <w:rPr>
          <w:sz w:val="28"/>
          <w:szCs w:val="28"/>
        </w:rPr>
        <w:t xml:space="preserve"> übrig bleibt und</w:t>
      </w:r>
      <w:r w:rsidR="00A51905">
        <w:rPr>
          <w:sz w:val="28"/>
          <w:szCs w:val="28"/>
        </w:rPr>
        <w:t xml:space="preserve"> künftig zu zahlen ist.</w:t>
      </w:r>
    </w:p>
    <w:p w:rsidR="009B47B7" w:rsidRDefault="00A51905" w:rsidP="00841679">
      <w:pPr>
        <w:spacing w:line="240" w:lineRule="auto"/>
        <w:rPr>
          <w:sz w:val="28"/>
          <w:szCs w:val="28"/>
        </w:rPr>
      </w:pPr>
      <w:r>
        <w:rPr>
          <w:sz w:val="28"/>
          <w:szCs w:val="28"/>
        </w:rPr>
        <w:t>3.</w:t>
      </w:r>
      <w:r w:rsidR="009B47B7">
        <w:rPr>
          <w:sz w:val="28"/>
          <w:szCs w:val="28"/>
        </w:rPr>
        <w:t xml:space="preserve"> Grundstückswertentwicklungen sind für die Höhe des Erbbauzinses  bis auf hier nicht zu diskutierende Ausnahmen völlig bedeutungslos. Soweit es darauf basierende  Anpassungsvereinbarungen in Verträgen in der Vergangenheit gegeben hatte, mussten diese Verträge umgestellt werden.</w:t>
      </w:r>
    </w:p>
    <w:p w:rsidR="009B47B7" w:rsidRDefault="009B47B7" w:rsidP="00841679">
      <w:pPr>
        <w:spacing w:line="240" w:lineRule="auto"/>
        <w:rPr>
          <w:sz w:val="28"/>
          <w:szCs w:val="28"/>
        </w:rPr>
      </w:pPr>
      <w:r>
        <w:rPr>
          <w:sz w:val="28"/>
          <w:szCs w:val="28"/>
        </w:rPr>
        <w:t xml:space="preserve">4. Die Klosterkammer Hannover ist eine Landesbehörde, </w:t>
      </w:r>
      <w:r w:rsidR="00D5134E">
        <w:rPr>
          <w:sz w:val="28"/>
          <w:szCs w:val="28"/>
        </w:rPr>
        <w:t xml:space="preserve">von der man eine gesetzeskonforme Vorgehensweise erwarten darf. Umso befremdlicher ist es, dass diese Behörde seit nunmehr 43 Jahren so tut, als gäbe es den § 9 a nicht. In der Praxis läuft das so ab: Aufklärung bei Abschluss des Erbbaurechtsvertrages Fehlanzeige, bei Erhöhungen des Erbbauzinses  lediglich Nachweis des vertraglichen Anspruchs, bei widersprechenden Erbbaurechtsnehmern Übergabe an einen externen Anwalt zur Durchsetzung der </w:t>
      </w:r>
      <w:r w:rsidR="00757038">
        <w:rPr>
          <w:sz w:val="28"/>
          <w:szCs w:val="28"/>
        </w:rPr>
        <w:t>Forderung im Klagewege. Beworben werden Erbbaurechte zudem im Internet, auch hier selbstverständlich  ohne einen Hinweis auf § 9a.</w:t>
      </w:r>
    </w:p>
    <w:p w:rsidR="00757038" w:rsidRDefault="0020436C" w:rsidP="00841679">
      <w:pPr>
        <w:spacing w:line="240" w:lineRule="auto"/>
        <w:rPr>
          <w:sz w:val="28"/>
          <w:szCs w:val="28"/>
        </w:rPr>
      </w:pPr>
      <w:r>
        <w:rPr>
          <w:sz w:val="28"/>
          <w:szCs w:val="28"/>
        </w:rPr>
        <w:t>5. Den</w:t>
      </w:r>
      <w:r w:rsidR="00757038">
        <w:rPr>
          <w:sz w:val="28"/>
          <w:szCs w:val="28"/>
        </w:rPr>
        <w:t xml:space="preserve"> seit geraumer Zeit fälligen Erbbauzinsanpassungen haben etwa folgende </w:t>
      </w:r>
      <w:r>
        <w:rPr>
          <w:sz w:val="28"/>
          <w:szCs w:val="28"/>
        </w:rPr>
        <w:t>Daten für den Anpassungszeitraum von 10 Jahren zugrunde gelegen: Erhöhung der Einkommen um 24%, der Verbraucherpreis</w:t>
      </w:r>
      <w:r w:rsidR="00656644">
        <w:rPr>
          <w:sz w:val="28"/>
          <w:szCs w:val="28"/>
        </w:rPr>
        <w:t>e</w:t>
      </w:r>
      <w:r>
        <w:rPr>
          <w:sz w:val="28"/>
          <w:szCs w:val="28"/>
        </w:rPr>
        <w:t xml:space="preserve"> um 18%. Auf der Basis von 100 ergibt sich folgende Rechnung: 124:118 = 1,051 x 100 = 105,1. Bei dem neuen Stand erhöht sich unter Beachtung der gesetzlichen Bestimmungen der Erbbauzins um 5,1%. Da die Klosterkammer </w:t>
      </w:r>
      <w:r w:rsidR="00C81023">
        <w:rPr>
          <w:sz w:val="28"/>
          <w:szCs w:val="28"/>
        </w:rPr>
        <w:t>aber diese allein als Maßstab geltende Vorschrift schlichtweg missachtet, verlangt und erhält sie 18% mehr und damit 12,9% zu Unrecht.</w:t>
      </w:r>
    </w:p>
    <w:p w:rsidR="00C81023" w:rsidRDefault="00C81023" w:rsidP="00841679">
      <w:pPr>
        <w:spacing w:line="240" w:lineRule="auto"/>
        <w:rPr>
          <w:sz w:val="28"/>
          <w:szCs w:val="28"/>
        </w:rPr>
      </w:pPr>
      <w:r>
        <w:rPr>
          <w:sz w:val="28"/>
          <w:szCs w:val="28"/>
        </w:rPr>
        <w:t>6. Diese an der Legalität vorbeigehenden Erbbauzinserhöhungen führen bei den Erbbaurechtsnehmern zu den von mir beschriebenen dramatischen wirtschaftlichen Folgen.</w:t>
      </w:r>
    </w:p>
    <w:p w:rsidR="00C81023" w:rsidRDefault="00C81023" w:rsidP="00841679">
      <w:pPr>
        <w:spacing w:line="240" w:lineRule="auto"/>
        <w:rPr>
          <w:sz w:val="28"/>
          <w:szCs w:val="28"/>
        </w:rPr>
      </w:pPr>
      <w:r>
        <w:rPr>
          <w:sz w:val="28"/>
          <w:szCs w:val="28"/>
        </w:rPr>
        <w:t>Nun zu dem Inhalt der Stellungnahme des Ministeriums:</w:t>
      </w:r>
    </w:p>
    <w:p w:rsidR="00E2203B" w:rsidRDefault="00724BF9" w:rsidP="00E2203B">
      <w:pPr>
        <w:spacing w:line="240" w:lineRule="auto"/>
        <w:rPr>
          <w:sz w:val="28"/>
          <w:szCs w:val="28"/>
        </w:rPr>
      </w:pPr>
      <w:r>
        <w:rPr>
          <w:sz w:val="28"/>
          <w:szCs w:val="28"/>
        </w:rPr>
        <w:t>In meiner Eingabe bin ich auf das nicht hinnehmbare Verhalten der Klosterkammer mit Missachtung gesetzlicher Vorgaben bis hin zu unrechtmäßigen Erbbauzinsforderungen ausführlich eingegangen</w:t>
      </w:r>
      <w:r w:rsidR="00E2203B">
        <w:rPr>
          <w:sz w:val="28"/>
          <w:szCs w:val="28"/>
        </w:rPr>
        <w:t>.</w:t>
      </w:r>
      <w:r>
        <w:rPr>
          <w:sz w:val="28"/>
          <w:szCs w:val="28"/>
        </w:rPr>
        <w:t xml:space="preserve"> Dem hat der Verfasser des Briefes offenbar </w:t>
      </w:r>
      <w:r w:rsidR="00E2203B">
        <w:rPr>
          <w:sz w:val="28"/>
          <w:szCs w:val="28"/>
        </w:rPr>
        <w:t xml:space="preserve">nichts entgegenzusetzen;  denn an keiner Stelle </w:t>
      </w:r>
    </w:p>
    <w:p w:rsidR="00E2203B" w:rsidRDefault="000C6555" w:rsidP="00E2203B">
      <w:pPr>
        <w:spacing w:line="240" w:lineRule="auto"/>
        <w:jc w:val="center"/>
        <w:rPr>
          <w:sz w:val="28"/>
          <w:szCs w:val="28"/>
        </w:rPr>
      </w:pPr>
      <w:r>
        <w:rPr>
          <w:sz w:val="28"/>
          <w:szCs w:val="28"/>
        </w:rPr>
        <w:lastRenderedPageBreak/>
        <w:t>Seite</w:t>
      </w:r>
      <w:r w:rsidR="00E2203B">
        <w:rPr>
          <w:sz w:val="28"/>
          <w:szCs w:val="28"/>
        </w:rPr>
        <w:t xml:space="preserve"> 3</w:t>
      </w:r>
    </w:p>
    <w:p w:rsidR="00E2203B" w:rsidRDefault="00E2203B" w:rsidP="00E2203B">
      <w:pPr>
        <w:spacing w:line="240" w:lineRule="auto"/>
        <w:rPr>
          <w:sz w:val="28"/>
          <w:szCs w:val="28"/>
        </w:rPr>
      </w:pPr>
      <w:r>
        <w:rPr>
          <w:sz w:val="28"/>
          <w:szCs w:val="28"/>
        </w:rPr>
        <w:t>wird den von mir erhobenen schweren Vorwürfen widersprochen. Stillschweigen bedeutet jedoch Zustimmung.</w:t>
      </w:r>
    </w:p>
    <w:p w:rsidR="00F4256F" w:rsidRDefault="00E2203B" w:rsidP="00E2203B">
      <w:pPr>
        <w:spacing w:line="240" w:lineRule="auto"/>
        <w:rPr>
          <w:sz w:val="28"/>
          <w:szCs w:val="28"/>
        </w:rPr>
      </w:pPr>
      <w:r>
        <w:rPr>
          <w:sz w:val="28"/>
          <w:szCs w:val="28"/>
        </w:rPr>
        <w:t xml:space="preserve">Stattdessen ergeht sich der Verfasser in epischer Breite in sachfremden Erwägungen, </w:t>
      </w:r>
      <w:r w:rsidR="004D2276">
        <w:rPr>
          <w:sz w:val="28"/>
          <w:szCs w:val="28"/>
        </w:rPr>
        <w:t>um das Verhalten der Klosterkammer zu rechtfertigen. Offensichtlich ist ihm nicht bewusst, dass § 9 a zum Schutz der Erbbaurechtsnehmer geschaffen worden ist und dass es gerade nicht darauf ankommt, dem Grundstückseigentümer eine möglichst hohe Rendite zu verschaffen.</w:t>
      </w:r>
      <w:r w:rsidR="00724BF9">
        <w:rPr>
          <w:sz w:val="28"/>
          <w:szCs w:val="28"/>
        </w:rPr>
        <w:t xml:space="preserve">  </w:t>
      </w:r>
      <w:r w:rsidR="004D2276">
        <w:rPr>
          <w:sz w:val="28"/>
          <w:szCs w:val="28"/>
        </w:rPr>
        <w:t xml:space="preserve">Im Einzelnen möchte ich auf die Argumente nicht eingehen, aber doch dieses sagen: Es geht hier nicht um das „Einfrieren“ des Erbbauzinses, sondern um Erhöhungen, die das Gesetz erlaubt – und dabei sind Grundstückswertentwicklungen </w:t>
      </w:r>
      <w:r w:rsidR="00F4256F">
        <w:rPr>
          <w:sz w:val="28"/>
          <w:szCs w:val="28"/>
        </w:rPr>
        <w:t>ausdrücklich ohne Belang.</w:t>
      </w:r>
    </w:p>
    <w:p w:rsidR="00C81023" w:rsidRDefault="00F4256F" w:rsidP="00E2203B">
      <w:pPr>
        <w:spacing w:line="240" w:lineRule="auto"/>
        <w:rPr>
          <w:sz w:val="28"/>
          <w:szCs w:val="28"/>
        </w:rPr>
      </w:pPr>
      <w:r>
        <w:rPr>
          <w:sz w:val="28"/>
          <w:szCs w:val="28"/>
        </w:rPr>
        <w:t xml:space="preserve">Wie man allerdings zu dem Ergebnis kommen kann, dass die von der Klosterkammer vorgenommenen Erbbauzinserhöhungen stets angemessen gewesen sein  und den Vorgaben der Billigkeitsklausel </w:t>
      </w:r>
      <w:r w:rsidR="004D2276">
        <w:rPr>
          <w:sz w:val="28"/>
          <w:szCs w:val="28"/>
        </w:rPr>
        <w:t xml:space="preserve"> </w:t>
      </w:r>
      <w:r>
        <w:rPr>
          <w:sz w:val="28"/>
          <w:szCs w:val="28"/>
        </w:rPr>
        <w:t xml:space="preserve">entsprochen haben sollen, macht mich sprachlos. </w:t>
      </w:r>
      <w:r w:rsidR="00B33C92">
        <w:rPr>
          <w:sz w:val="28"/>
          <w:szCs w:val="28"/>
        </w:rPr>
        <w:t>Wie kann man eine solche Feststellung treffen, wenn § 9 a für die Behörde gar nicht existiert?</w:t>
      </w:r>
    </w:p>
    <w:p w:rsidR="00B33C92" w:rsidRDefault="00B33C92" w:rsidP="00E2203B">
      <w:pPr>
        <w:spacing w:line="240" w:lineRule="auto"/>
        <w:rPr>
          <w:sz w:val="28"/>
          <w:szCs w:val="28"/>
        </w:rPr>
      </w:pPr>
      <w:r>
        <w:rPr>
          <w:sz w:val="28"/>
          <w:szCs w:val="28"/>
        </w:rPr>
        <w:t>Sich auf die Rechtsprechung der Gerichte in Niedersachsen zu berufen, macht die Sache nicht besser. Die Klosterkammer lässt § 9 a außen vor, der im Prozess auftretende (externe</w:t>
      </w:r>
      <w:r w:rsidR="009F7FD8">
        <w:rPr>
          <w:sz w:val="28"/>
          <w:szCs w:val="28"/>
        </w:rPr>
        <w:t>) Vertreter</w:t>
      </w:r>
      <w:r>
        <w:rPr>
          <w:sz w:val="28"/>
          <w:szCs w:val="28"/>
        </w:rPr>
        <w:t xml:space="preserve"> der Klosterkammer beruft sich auf das lt. Vertrag bestehende Rec</w:t>
      </w:r>
      <w:r w:rsidR="00053C54">
        <w:rPr>
          <w:sz w:val="28"/>
          <w:szCs w:val="28"/>
        </w:rPr>
        <w:t>ht auf Erbbauzinserhöhung entsprechend der Steigerung der Verbraucherpreise</w:t>
      </w:r>
      <w:r>
        <w:rPr>
          <w:sz w:val="28"/>
          <w:szCs w:val="28"/>
        </w:rPr>
        <w:t xml:space="preserve"> und auf der </w:t>
      </w:r>
      <w:r w:rsidR="00053C54">
        <w:rPr>
          <w:sz w:val="28"/>
          <w:szCs w:val="28"/>
        </w:rPr>
        <w:t>Gegenseite sitzt ein Anwalt, der sich ebenso wie der Richter in der Materie nicht auskennt. Und das Ergebnis ist immer gleich: Die Urteile sind an Einseitigkeit nicht zu überbieten, die Rechte der Beklagten werden in die Urteilsfindung nicht einbezogen.</w:t>
      </w:r>
    </w:p>
    <w:p w:rsidR="00CC1FEA" w:rsidRDefault="00053C54" w:rsidP="00E2203B">
      <w:pPr>
        <w:spacing w:line="240" w:lineRule="auto"/>
        <w:rPr>
          <w:sz w:val="28"/>
          <w:szCs w:val="28"/>
        </w:rPr>
      </w:pPr>
      <w:r>
        <w:rPr>
          <w:sz w:val="28"/>
          <w:szCs w:val="28"/>
        </w:rPr>
        <w:t>Ein Paradebeispiel ist das Urteil des Oberlande</w:t>
      </w:r>
      <w:r w:rsidR="00197177">
        <w:rPr>
          <w:sz w:val="28"/>
          <w:szCs w:val="28"/>
        </w:rPr>
        <w:t>sgerichts Braunschweig vom 08.1</w:t>
      </w:r>
      <w:r>
        <w:rPr>
          <w:sz w:val="28"/>
          <w:szCs w:val="28"/>
        </w:rPr>
        <w:t>2</w:t>
      </w:r>
      <w:r w:rsidR="009F7FD8">
        <w:rPr>
          <w:sz w:val="28"/>
          <w:szCs w:val="28"/>
        </w:rPr>
        <w:t>.</w:t>
      </w:r>
      <w:r>
        <w:rPr>
          <w:sz w:val="28"/>
          <w:szCs w:val="28"/>
        </w:rPr>
        <w:t xml:space="preserve">2011. </w:t>
      </w:r>
      <w:r w:rsidR="008C2589">
        <w:rPr>
          <w:sz w:val="28"/>
          <w:szCs w:val="28"/>
        </w:rPr>
        <w:t xml:space="preserve">In den Prozess ist von Beklagtenseite das Ihnen vorliegende Gutachten des Prof. Sibbertsen eingebracht worden. An der fachlichen Kompetenz dieses Wirtschaftswissenschaftlers, des Leiters </w:t>
      </w:r>
      <w:r w:rsidR="004E491C">
        <w:rPr>
          <w:sz w:val="28"/>
          <w:szCs w:val="28"/>
        </w:rPr>
        <w:t>des Instituts für Statistik an der Leibniz Universität Hannover, kann man nicht ernsthaft zweifeln. Außerdem steht seine Bewertung in völliger Übereinstimmung mit der Handhabung des Statistikrechts durch das Statistische Bundesamt. Das hat den Senat jedoch nicht beeindruckt. Da</w:t>
      </w:r>
      <w:r w:rsidR="00C70697">
        <w:rPr>
          <w:sz w:val="28"/>
          <w:szCs w:val="28"/>
        </w:rPr>
        <w:t>s Gutachten wurde</w:t>
      </w:r>
      <w:r w:rsidR="004E491C">
        <w:rPr>
          <w:sz w:val="28"/>
          <w:szCs w:val="28"/>
        </w:rPr>
        <w:t xml:space="preserve"> als „Privatgutachten“</w:t>
      </w:r>
      <w:r w:rsidR="00C70697">
        <w:rPr>
          <w:sz w:val="28"/>
          <w:szCs w:val="28"/>
        </w:rPr>
        <w:t xml:space="preserve"> abgetan und dann dieses ausgeführt: „Steigen die Preis</w:t>
      </w:r>
      <w:r w:rsidR="00435DF0">
        <w:rPr>
          <w:sz w:val="28"/>
          <w:szCs w:val="28"/>
        </w:rPr>
        <w:t>e</w:t>
      </w:r>
      <w:r w:rsidR="00C70697">
        <w:rPr>
          <w:sz w:val="28"/>
          <w:szCs w:val="28"/>
        </w:rPr>
        <w:t xml:space="preserve"> wie die Löhne um 100%, so ist der Reallohn zutreffend gleich geblieben. Eine Erhöhung des Erbbauzinses um 100% entsprechend § 3 des Erbbaurechtsvertrages wäre aber zulässig und auch nicht nach § 9 a ErbbauRG unbillig…..</w:t>
      </w:r>
      <w:r w:rsidR="00461E4D">
        <w:rPr>
          <w:sz w:val="28"/>
          <w:szCs w:val="28"/>
        </w:rPr>
        <w:t xml:space="preserve">“. Der Senat stellt die vertragliche Regelung in den Vordergrund und </w:t>
      </w:r>
    </w:p>
    <w:p w:rsidR="00CC1FEA" w:rsidRDefault="000C6555" w:rsidP="00CC1FEA">
      <w:pPr>
        <w:spacing w:line="240" w:lineRule="auto"/>
        <w:jc w:val="center"/>
        <w:rPr>
          <w:sz w:val="28"/>
          <w:szCs w:val="28"/>
        </w:rPr>
      </w:pPr>
      <w:r>
        <w:rPr>
          <w:sz w:val="28"/>
          <w:szCs w:val="28"/>
        </w:rPr>
        <w:t>Seite</w:t>
      </w:r>
      <w:r w:rsidR="00CC1FEA">
        <w:rPr>
          <w:sz w:val="28"/>
          <w:szCs w:val="28"/>
        </w:rPr>
        <w:t xml:space="preserve"> 4</w:t>
      </w:r>
    </w:p>
    <w:p w:rsidR="00053C54" w:rsidRPr="0012384D" w:rsidRDefault="00461E4D" w:rsidP="00E2203B">
      <w:pPr>
        <w:spacing w:line="240" w:lineRule="auto"/>
        <w:rPr>
          <w:b/>
          <w:sz w:val="28"/>
          <w:szCs w:val="28"/>
        </w:rPr>
      </w:pPr>
      <w:r>
        <w:rPr>
          <w:sz w:val="28"/>
          <w:szCs w:val="28"/>
        </w:rPr>
        <w:t xml:space="preserve">kommt zu dem Ergebnis, dass eine Schmälerung des Erhöhungsverlangens nur bei negativer Entwicklung der allgemeinen wirtschaftlichen Verhältnisse in Betracht kommen kann. Dass Richter als Laien auf dem Gebiet der Volkswirtschaftslehre sich so locker über ein Sachverständigengutachten und das Statistische Bundesamt hinwegsetzen, ist schon bemerkenswert. In dem Eifer zur  Begründung ihrer allein auf die Interessen der Klosterkammer abgestellten Rechtsansicht verrennen sie sich völlig; denn eine Erhöhung des Erbbauzinses ist nach dem Wortlaut des Gesetzes </w:t>
      </w:r>
      <w:r w:rsidR="00435DF0">
        <w:rPr>
          <w:sz w:val="28"/>
          <w:szCs w:val="28"/>
        </w:rPr>
        <w:t>eindeutig</w:t>
      </w:r>
      <w:r w:rsidR="00197177">
        <w:rPr>
          <w:sz w:val="28"/>
          <w:szCs w:val="28"/>
        </w:rPr>
        <w:t xml:space="preserve"> nur bei einer </w:t>
      </w:r>
      <w:r w:rsidR="00435DF0">
        <w:rPr>
          <w:sz w:val="28"/>
          <w:szCs w:val="28"/>
        </w:rPr>
        <w:t xml:space="preserve"> Änderung</w:t>
      </w:r>
      <w:r w:rsidR="00197177">
        <w:rPr>
          <w:sz w:val="28"/>
          <w:szCs w:val="28"/>
        </w:rPr>
        <w:t xml:space="preserve"> der allgemeinen wirtschaftlichen Verhältnisse </w:t>
      </w:r>
      <w:r w:rsidR="00435DF0" w:rsidRPr="0012384D">
        <w:rPr>
          <w:b/>
          <w:sz w:val="28"/>
          <w:szCs w:val="28"/>
        </w:rPr>
        <w:t>im Sinne einer</w:t>
      </w:r>
      <w:r w:rsidR="00435DF0">
        <w:rPr>
          <w:sz w:val="28"/>
          <w:szCs w:val="28"/>
        </w:rPr>
        <w:t xml:space="preserve"> </w:t>
      </w:r>
      <w:r w:rsidR="00435DF0" w:rsidRPr="0012384D">
        <w:rPr>
          <w:b/>
          <w:sz w:val="28"/>
          <w:szCs w:val="28"/>
        </w:rPr>
        <w:t>Verbesserung</w:t>
      </w:r>
      <w:r w:rsidR="00435DF0">
        <w:rPr>
          <w:sz w:val="28"/>
          <w:szCs w:val="28"/>
        </w:rPr>
        <w:t xml:space="preserve"> gestattet</w:t>
      </w:r>
      <w:r w:rsidR="00197177">
        <w:rPr>
          <w:sz w:val="28"/>
          <w:szCs w:val="28"/>
        </w:rPr>
        <w:t>. Zudem hätte dem Senat bei sorgfältiger</w:t>
      </w:r>
      <w:r w:rsidR="0012384D">
        <w:rPr>
          <w:sz w:val="28"/>
          <w:szCs w:val="28"/>
        </w:rPr>
        <w:t xml:space="preserve"> Auswertung</w:t>
      </w:r>
      <w:r w:rsidR="00197177">
        <w:rPr>
          <w:sz w:val="28"/>
          <w:szCs w:val="28"/>
        </w:rPr>
        <w:t xml:space="preserve"> des von ihm angeführten BGH-Urteils vom 23.05.1980 auffallen müssen, dass</w:t>
      </w:r>
      <w:r w:rsidR="0012384D">
        <w:rPr>
          <w:sz w:val="28"/>
          <w:szCs w:val="28"/>
        </w:rPr>
        <w:t xml:space="preserve"> nach dessen Begründung</w:t>
      </w:r>
      <w:r w:rsidR="00197177">
        <w:rPr>
          <w:sz w:val="28"/>
          <w:szCs w:val="28"/>
        </w:rPr>
        <w:t xml:space="preserve"> maßgebend</w:t>
      </w:r>
      <w:r w:rsidR="00435DF0">
        <w:rPr>
          <w:sz w:val="28"/>
          <w:szCs w:val="28"/>
        </w:rPr>
        <w:t xml:space="preserve"> für eine Erbbauzinserhöhung </w:t>
      </w:r>
      <w:r w:rsidR="009F7FD8">
        <w:rPr>
          <w:b/>
          <w:sz w:val="28"/>
          <w:szCs w:val="28"/>
        </w:rPr>
        <w:t>das Ausmaß einer Verbesserung</w:t>
      </w:r>
      <w:r w:rsidR="00435DF0" w:rsidRPr="0012384D">
        <w:rPr>
          <w:b/>
          <w:sz w:val="28"/>
          <w:szCs w:val="28"/>
        </w:rPr>
        <w:t xml:space="preserve"> des Niveaus der Lebenshaltung, des sog. Lebensstandards, ist.</w:t>
      </w:r>
    </w:p>
    <w:p w:rsidR="00435DF0" w:rsidRDefault="00435DF0" w:rsidP="00E2203B">
      <w:pPr>
        <w:spacing w:line="240" w:lineRule="auto"/>
        <w:rPr>
          <w:sz w:val="28"/>
          <w:szCs w:val="28"/>
        </w:rPr>
      </w:pPr>
      <w:r>
        <w:rPr>
          <w:sz w:val="28"/>
          <w:szCs w:val="28"/>
        </w:rPr>
        <w:t xml:space="preserve">Ein Urteil, in dem das Recht </w:t>
      </w:r>
      <w:r w:rsidR="0012384D">
        <w:rPr>
          <w:sz w:val="28"/>
          <w:szCs w:val="28"/>
        </w:rPr>
        <w:t xml:space="preserve">geradezu </w:t>
      </w:r>
      <w:r>
        <w:rPr>
          <w:sz w:val="28"/>
          <w:szCs w:val="28"/>
        </w:rPr>
        <w:t>„auf den Kopf gestellt wird“</w:t>
      </w:r>
      <w:r w:rsidR="0012384D">
        <w:rPr>
          <w:sz w:val="28"/>
          <w:szCs w:val="28"/>
        </w:rPr>
        <w:t>, kann sicher nicht  als Rechtfertigung</w:t>
      </w:r>
      <w:r w:rsidR="00E103FB">
        <w:rPr>
          <w:sz w:val="28"/>
          <w:szCs w:val="28"/>
        </w:rPr>
        <w:t xml:space="preserve"> für die</w:t>
      </w:r>
      <w:r>
        <w:rPr>
          <w:sz w:val="28"/>
          <w:szCs w:val="28"/>
        </w:rPr>
        <w:t xml:space="preserve"> aus Nichtbeachtung der gesetzlichen Bestimmungen herrührenden Ergebnisse be</w:t>
      </w:r>
      <w:r w:rsidR="0012384D">
        <w:rPr>
          <w:sz w:val="28"/>
          <w:szCs w:val="28"/>
        </w:rPr>
        <w:t>i Erbbauzinserhöhungen dienen.</w:t>
      </w:r>
    </w:p>
    <w:p w:rsidR="00A0508A" w:rsidRDefault="00A0508A" w:rsidP="00E2203B">
      <w:pPr>
        <w:spacing w:line="240" w:lineRule="auto"/>
        <w:rPr>
          <w:sz w:val="28"/>
          <w:szCs w:val="28"/>
        </w:rPr>
      </w:pPr>
      <w:r>
        <w:rPr>
          <w:sz w:val="28"/>
          <w:szCs w:val="28"/>
        </w:rPr>
        <w:t>Zu den auf Seite 3 angesprochenen „Wohltaten“ nur Folgendes:  Die Klosterkammer hat den Erbbaurechtsnehmern offenbar allen Ernstes vorgeschlagen, wegen der schmerzhaften Auswirkungen nach 10 Jahren die Anpassungsintervalle auf fünf Jahre zu verkürzen. Bei einer  Erhöhung nach 10 Jahren von 600 Euro</w:t>
      </w:r>
      <w:r w:rsidR="00E103FB">
        <w:rPr>
          <w:sz w:val="28"/>
          <w:szCs w:val="28"/>
        </w:rPr>
        <w:t xml:space="preserve"> jährlich</w:t>
      </w:r>
      <w:r>
        <w:rPr>
          <w:sz w:val="28"/>
          <w:szCs w:val="28"/>
        </w:rPr>
        <w:t xml:space="preserve"> wäre also nach fünf Jahren eine Erhöhung um jährlich </w:t>
      </w:r>
      <w:r w:rsidR="001B1B80">
        <w:rPr>
          <w:sz w:val="28"/>
          <w:szCs w:val="28"/>
        </w:rPr>
        <w:t>300 Euro erfolgt mit dem Ergebnis, dass die Klosterkammer fünf Jahre lang zusätzliche Einnahmen von insgesamt 1 500 Euro hätte verbuchen können, während</w:t>
      </w:r>
      <w:r w:rsidR="00E103FB">
        <w:rPr>
          <w:sz w:val="28"/>
          <w:szCs w:val="28"/>
        </w:rPr>
        <w:t xml:space="preserve"> nach 10 Jahren es bei der  Erhöhung um 600 Euro</w:t>
      </w:r>
      <w:r w:rsidR="001B1B80">
        <w:rPr>
          <w:sz w:val="28"/>
          <w:szCs w:val="28"/>
        </w:rPr>
        <w:t xml:space="preserve"> geblieben wäre. Ein beeindruckendes Entgegenkommen!</w:t>
      </w:r>
    </w:p>
    <w:p w:rsidR="00BB3B62" w:rsidRDefault="005E5B2B" w:rsidP="00E2203B">
      <w:pPr>
        <w:spacing w:line="240" w:lineRule="auto"/>
        <w:rPr>
          <w:sz w:val="28"/>
          <w:szCs w:val="28"/>
        </w:rPr>
      </w:pPr>
      <w:r>
        <w:rPr>
          <w:sz w:val="28"/>
          <w:szCs w:val="28"/>
        </w:rPr>
        <w:t xml:space="preserve">Wenn das Ministerium der Klosterkammer bescheinigt, sich an Recht und Gesetz zu halten, obgleich das Gegenteil bewiesen ist, kann man damit die Angelegenheit nicht abschließen. </w:t>
      </w:r>
      <w:r w:rsidR="00BB3B62">
        <w:rPr>
          <w:sz w:val="28"/>
          <w:szCs w:val="28"/>
        </w:rPr>
        <w:t xml:space="preserve"> Vielmehr sehe ich nach wie vor die Notwendigkeit, einen </w:t>
      </w:r>
      <w:r w:rsidR="001B1B80">
        <w:rPr>
          <w:sz w:val="28"/>
          <w:szCs w:val="28"/>
        </w:rPr>
        <w:t xml:space="preserve">zum Beispiel </w:t>
      </w:r>
      <w:r w:rsidR="00BB3B62">
        <w:rPr>
          <w:sz w:val="28"/>
          <w:szCs w:val="28"/>
        </w:rPr>
        <w:t>unter Leitung der Staatskanzlei stehenden Arbeitskreis zu bilden, der kurzfristig die Arbeit aufnehmen müsste, um noch in dieser Legislaturperiode ein Ergebnis präsentier</w:t>
      </w:r>
      <w:r w:rsidR="00A0508A">
        <w:rPr>
          <w:sz w:val="28"/>
          <w:szCs w:val="28"/>
        </w:rPr>
        <w:t>en zu können. Über eine Einladung zu einem vorbereitenden Gespräch würde ich mich freuen.</w:t>
      </w:r>
    </w:p>
    <w:p w:rsidR="00CC1FEA" w:rsidRDefault="00BB3B62" w:rsidP="00E2203B">
      <w:pPr>
        <w:spacing w:line="240" w:lineRule="auto"/>
        <w:rPr>
          <w:sz w:val="28"/>
          <w:szCs w:val="28"/>
        </w:rPr>
      </w:pPr>
      <w:r>
        <w:rPr>
          <w:sz w:val="28"/>
          <w:szCs w:val="28"/>
        </w:rPr>
        <w:t>Sehr geehrter Herr Weil, es geht hier zum einen daru</w:t>
      </w:r>
      <w:r w:rsidR="001B1B80">
        <w:rPr>
          <w:sz w:val="28"/>
          <w:szCs w:val="28"/>
        </w:rPr>
        <w:t>m, der permanenten</w:t>
      </w:r>
      <w:r>
        <w:rPr>
          <w:sz w:val="28"/>
          <w:szCs w:val="28"/>
        </w:rPr>
        <w:t xml:space="preserve"> </w:t>
      </w:r>
      <w:r w:rsidR="001B1B80">
        <w:rPr>
          <w:sz w:val="28"/>
          <w:szCs w:val="28"/>
        </w:rPr>
        <w:t xml:space="preserve">Missachtung verbindlicher gesetzlicher Bestimmungen ein Ende zu bereiten, zum anderen darum, </w:t>
      </w:r>
      <w:r w:rsidR="0004608D">
        <w:rPr>
          <w:sz w:val="28"/>
          <w:szCs w:val="28"/>
        </w:rPr>
        <w:t xml:space="preserve">den betroffenen Erbbaurechtsnehmern zu einem Stück Gerechtigkeit zu verhelfen, indem alle Erbbaurechtsverhältnisse mit </w:t>
      </w:r>
    </w:p>
    <w:p w:rsidR="00CC1FEA" w:rsidRDefault="000C6555" w:rsidP="00CC1FEA">
      <w:pPr>
        <w:spacing w:line="240" w:lineRule="auto"/>
        <w:jc w:val="center"/>
        <w:rPr>
          <w:sz w:val="28"/>
          <w:szCs w:val="28"/>
        </w:rPr>
      </w:pPr>
      <w:r>
        <w:rPr>
          <w:sz w:val="28"/>
          <w:szCs w:val="28"/>
        </w:rPr>
        <w:t>Seite</w:t>
      </w:r>
      <w:r w:rsidR="00CC1FEA">
        <w:rPr>
          <w:sz w:val="28"/>
          <w:szCs w:val="28"/>
        </w:rPr>
        <w:t xml:space="preserve"> 5</w:t>
      </w:r>
    </w:p>
    <w:p w:rsidR="0012384D" w:rsidRDefault="0004608D" w:rsidP="00E2203B">
      <w:pPr>
        <w:spacing w:line="240" w:lineRule="auto"/>
        <w:rPr>
          <w:sz w:val="28"/>
          <w:szCs w:val="28"/>
        </w:rPr>
      </w:pPr>
      <w:r>
        <w:rPr>
          <w:sz w:val="28"/>
          <w:szCs w:val="28"/>
        </w:rPr>
        <w:t>zwischenzeitlich erfolgten Anpassungen überprüft werden. In welcher Form dieses letztlich geschehen wird, ist abhängig vom allgemeinen Prüfungsergebnis.</w:t>
      </w:r>
    </w:p>
    <w:p w:rsidR="0004608D" w:rsidRDefault="0004608D" w:rsidP="00E2203B">
      <w:pPr>
        <w:spacing w:line="240" w:lineRule="auto"/>
        <w:rPr>
          <w:sz w:val="28"/>
          <w:szCs w:val="28"/>
        </w:rPr>
      </w:pPr>
      <w:r>
        <w:rPr>
          <w:sz w:val="28"/>
          <w:szCs w:val="28"/>
        </w:rPr>
        <w:t>Für die Erbbaurechtsnehmer  ist wichtig zu erfahren, was sie unter Beachtung der gesetzlichen Bestimmungen (noch)</w:t>
      </w:r>
      <w:r w:rsidR="00E103FB">
        <w:rPr>
          <w:sz w:val="28"/>
          <w:szCs w:val="28"/>
        </w:rPr>
        <w:t xml:space="preserve"> </w:t>
      </w:r>
      <w:r>
        <w:rPr>
          <w:sz w:val="28"/>
          <w:szCs w:val="28"/>
        </w:rPr>
        <w:t>an Erbbauzins zu zahlen haben, für das Land Niedersachsen ist es aber auch gleich wichtig zu erfahren, ob und inwieweit Landeseinnahme</w:t>
      </w:r>
      <w:r w:rsidR="00E103FB">
        <w:rPr>
          <w:sz w:val="28"/>
          <w:szCs w:val="28"/>
        </w:rPr>
        <w:t>n zu Unrecht erhoben werden</w:t>
      </w:r>
      <w:r>
        <w:rPr>
          <w:sz w:val="28"/>
          <w:szCs w:val="28"/>
        </w:rPr>
        <w:t>.</w:t>
      </w:r>
      <w:r w:rsidR="00E103FB">
        <w:rPr>
          <w:sz w:val="28"/>
          <w:szCs w:val="28"/>
        </w:rPr>
        <w:t xml:space="preserve"> </w:t>
      </w:r>
      <w:r w:rsidR="000C6555">
        <w:rPr>
          <w:sz w:val="28"/>
          <w:szCs w:val="28"/>
        </w:rPr>
        <w:t>Es werden keine  Erstattungen für die Vergangenheit angestrebt, sondern Regelungen ab 2017.</w:t>
      </w:r>
    </w:p>
    <w:p w:rsidR="00CC1FEA" w:rsidRDefault="0004608D" w:rsidP="00E2203B">
      <w:pPr>
        <w:spacing w:line="240" w:lineRule="auto"/>
        <w:rPr>
          <w:sz w:val="28"/>
          <w:szCs w:val="28"/>
        </w:rPr>
      </w:pPr>
      <w:r>
        <w:rPr>
          <w:sz w:val="28"/>
          <w:szCs w:val="28"/>
        </w:rPr>
        <w:t>Eine Anmerkung zum Schlus</w:t>
      </w:r>
      <w:r w:rsidR="00CC1FEA">
        <w:rPr>
          <w:sz w:val="28"/>
          <w:szCs w:val="28"/>
        </w:rPr>
        <w:t>s: Es geht hier nicht nur um 16</w:t>
      </w:r>
      <w:r>
        <w:rPr>
          <w:sz w:val="28"/>
          <w:szCs w:val="28"/>
        </w:rPr>
        <w:t xml:space="preserve"> 500 </w:t>
      </w:r>
      <w:r w:rsidR="00CC1FEA">
        <w:rPr>
          <w:sz w:val="28"/>
          <w:szCs w:val="28"/>
        </w:rPr>
        <w:t>Erbbaurechtsverhältnisse, sondern in der Regel um Familien über drei Generationen, die unmittelbar oder mittelbar betroffen sind. Es sind schätzungs</w:t>
      </w:r>
      <w:r w:rsidR="009F7FD8">
        <w:rPr>
          <w:sz w:val="28"/>
          <w:szCs w:val="28"/>
        </w:rPr>
        <w:t>weise 100 000 Personen</w:t>
      </w:r>
      <w:r w:rsidR="00CC1FEA">
        <w:rPr>
          <w:sz w:val="28"/>
          <w:szCs w:val="28"/>
        </w:rPr>
        <w:t xml:space="preserve">, die auf Antwort warten. Um keine Unruhe aufkommen zu lassen, habe ich das Schreiben des Ministeriums zunächst nicht </w:t>
      </w:r>
      <w:r w:rsidR="00E103FB">
        <w:rPr>
          <w:sz w:val="28"/>
          <w:szCs w:val="28"/>
        </w:rPr>
        <w:t xml:space="preserve">an die Interessengemeinschaften der Erbbaurechtsnehmer </w:t>
      </w:r>
      <w:r w:rsidR="00CC1FEA">
        <w:rPr>
          <w:sz w:val="28"/>
          <w:szCs w:val="28"/>
        </w:rPr>
        <w:t>weitergegeben.</w:t>
      </w:r>
    </w:p>
    <w:p w:rsidR="000C6555" w:rsidRDefault="000C6555" w:rsidP="00E2203B">
      <w:pPr>
        <w:spacing w:line="240" w:lineRule="auto"/>
        <w:rPr>
          <w:sz w:val="28"/>
          <w:szCs w:val="28"/>
        </w:rPr>
      </w:pPr>
      <w:r>
        <w:rPr>
          <w:sz w:val="28"/>
          <w:szCs w:val="28"/>
        </w:rPr>
        <w:t>Meine ganze Hoffnung setze ich in Sie als den Ministerpräsidenten unseres Landes.</w:t>
      </w:r>
    </w:p>
    <w:p w:rsidR="000C6555" w:rsidRDefault="000C6555" w:rsidP="00E2203B">
      <w:pPr>
        <w:spacing w:line="240" w:lineRule="auto"/>
        <w:rPr>
          <w:sz w:val="28"/>
          <w:szCs w:val="28"/>
        </w:rPr>
      </w:pPr>
    </w:p>
    <w:p w:rsidR="00CC1FEA" w:rsidRDefault="00CC1FEA" w:rsidP="00E2203B">
      <w:pPr>
        <w:spacing w:line="240" w:lineRule="auto"/>
        <w:rPr>
          <w:sz w:val="28"/>
          <w:szCs w:val="28"/>
        </w:rPr>
      </w:pPr>
      <w:r>
        <w:rPr>
          <w:sz w:val="28"/>
          <w:szCs w:val="28"/>
        </w:rPr>
        <w:t>Mit freundlichen Grüßen</w:t>
      </w:r>
    </w:p>
    <w:p w:rsidR="000C6555" w:rsidRDefault="000C6555" w:rsidP="00E2203B">
      <w:pPr>
        <w:spacing w:line="240" w:lineRule="auto"/>
        <w:rPr>
          <w:sz w:val="28"/>
          <w:szCs w:val="28"/>
        </w:rPr>
      </w:pPr>
    </w:p>
    <w:p w:rsidR="00CC1FEA" w:rsidRDefault="00CC1FEA" w:rsidP="00E2203B">
      <w:pPr>
        <w:spacing w:line="240" w:lineRule="auto"/>
        <w:rPr>
          <w:sz w:val="28"/>
          <w:szCs w:val="28"/>
        </w:rPr>
      </w:pPr>
      <w:r>
        <w:rPr>
          <w:sz w:val="28"/>
          <w:szCs w:val="28"/>
        </w:rPr>
        <w:t>Gerhard Schild</w:t>
      </w:r>
    </w:p>
    <w:p w:rsidR="00CC1FEA" w:rsidRDefault="00CC1FEA" w:rsidP="00E2203B">
      <w:pPr>
        <w:spacing w:line="240" w:lineRule="auto"/>
        <w:rPr>
          <w:sz w:val="28"/>
          <w:szCs w:val="28"/>
        </w:rPr>
      </w:pPr>
    </w:p>
    <w:p w:rsidR="0004608D" w:rsidRDefault="000C6555" w:rsidP="00E2203B">
      <w:pPr>
        <w:spacing w:line="240" w:lineRule="auto"/>
        <w:rPr>
          <w:sz w:val="28"/>
          <w:szCs w:val="28"/>
        </w:rPr>
      </w:pPr>
      <w:r>
        <w:rPr>
          <w:sz w:val="28"/>
          <w:szCs w:val="28"/>
        </w:rPr>
        <w:t>Anlage: Text § 9 a ErbbauRG</w:t>
      </w:r>
      <w:r w:rsidR="0004608D">
        <w:rPr>
          <w:sz w:val="28"/>
          <w:szCs w:val="28"/>
        </w:rPr>
        <w:t xml:space="preserve"> </w:t>
      </w:r>
    </w:p>
    <w:p w:rsidR="00C81023" w:rsidRDefault="00C81023" w:rsidP="00841679">
      <w:pPr>
        <w:spacing w:line="240" w:lineRule="auto"/>
        <w:rPr>
          <w:sz w:val="28"/>
          <w:szCs w:val="28"/>
        </w:rPr>
      </w:pPr>
    </w:p>
    <w:p w:rsidR="00622FD7" w:rsidRDefault="00622FD7" w:rsidP="0060307B">
      <w:pPr>
        <w:spacing w:line="240" w:lineRule="auto"/>
        <w:rPr>
          <w:sz w:val="28"/>
          <w:szCs w:val="28"/>
        </w:rPr>
      </w:pPr>
    </w:p>
    <w:p w:rsidR="0060307B" w:rsidRPr="0060307B" w:rsidRDefault="0060307B" w:rsidP="0060307B">
      <w:pPr>
        <w:spacing w:line="240" w:lineRule="auto"/>
        <w:rPr>
          <w:sz w:val="28"/>
          <w:szCs w:val="28"/>
        </w:rPr>
      </w:pPr>
    </w:p>
    <w:sectPr w:rsidR="0060307B" w:rsidRPr="0060307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07B"/>
    <w:rsid w:val="0004608D"/>
    <w:rsid w:val="00053C54"/>
    <w:rsid w:val="000C6555"/>
    <w:rsid w:val="0012384D"/>
    <w:rsid w:val="001514E4"/>
    <w:rsid w:val="00174671"/>
    <w:rsid w:val="00176D83"/>
    <w:rsid w:val="00197177"/>
    <w:rsid w:val="001B1B80"/>
    <w:rsid w:val="0020436C"/>
    <w:rsid w:val="00360AE9"/>
    <w:rsid w:val="00435DF0"/>
    <w:rsid w:val="00461E4D"/>
    <w:rsid w:val="004C46B9"/>
    <w:rsid w:val="004D2276"/>
    <w:rsid w:val="004E491C"/>
    <w:rsid w:val="0054069A"/>
    <w:rsid w:val="005E5B2B"/>
    <w:rsid w:val="0060307B"/>
    <w:rsid w:val="00622FD7"/>
    <w:rsid w:val="00656644"/>
    <w:rsid w:val="00724BF9"/>
    <w:rsid w:val="00757038"/>
    <w:rsid w:val="00841679"/>
    <w:rsid w:val="008C2589"/>
    <w:rsid w:val="00923895"/>
    <w:rsid w:val="009A60B3"/>
    <w:rsid w:val="009B47B7"/>
    <w:rsid w:val="009F7FD8"/>
    <w:rsid w:val="00A0508A"/>
    <w:rsid w:val="00A14E08"/>
    <w:rsid w:val="00A51905"/>
    <w:rsid w:val="00AC426D"/>
    <w:rsid w:val="00B33C92"/>
    <w:rsid w:val="00BB3B62"/>
    <w:rsid w:val="00C70697"/>
    <w:rsid w:val="00C81023"/>
    <w:rsid w:val="00CC1FEA"/>
    <w:rsid w:val="00D5134E"/>
    <w:rsid w:val="00E103FB"/>
    <w:rsid w:val="00E2203B"/>
    <w:rsid w:val="00F4256F"/>
    <w:rsid w:val="00F73F6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60307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60307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gerhard-schild@t-online.de" TargetMode="Externa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1385</Words>
  <Characters>8727</Characters>
  <Application>Microsoft Office Word</Application>
  <DocSecurity>4</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Gerhard</dc:creator>
  <cp:lastModifiedBy>Oliver</cp:lastModifiedBy>
  <cp:revision>2</cp:revision>
  <dcterms:created xsi:type="dcterms:W3CDTF">2017-08-16T06:53:00Z</dcterms:created>
  <dcterms:modified xsi:type="dcterms:W3CDTF">2017-08-16T06:53:00Z</dcterms:modified>
</cp:coreProperties>
</file>